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Look w:val="0000" w:firstRow="0" w:lastRow="0" w:firstColumn="0" w:lastColumn="0" w:noHBand="0" w:noVBand="0"/>
      </w:tblPr>
      <w:tblGrid>
        <w:gridCol w:w="9810"/>
      </w:tblGrid>
      <w:tr w:rsidR="00F7472B" w:rsidRPr="00F7472B" w14:paraId="0936E24A" w14:textId="77777777" w:rsidTr="00613918">
        <w:trPr>
          <w:trHeight w:hRule="exact" w:val="2340"/>
        </w:trPr>
        <w:tc>
          <w:tcPr>
            <w:tcW w:w="9810" w:type="dxa"/>
            <w:tcMar>
              <w:left w:w="0" w:type="dxa"/>
              <w:right w:w="0" w:type="dxa"/>
            </w:tcMar>
          </w:tcPr>
          <w:p w14:paraId="0936E246" w14:textId="77777777" w:rsidR="00F7472B" w:rsidRPr="00F7472B" w:rsidRDefault="0028678E" w:rsidP="00A42F3E">
            <w:pPr>
              <w:pStyle w:val="Default"/>
              <w:rPr>
                <w:color w:val="221E1F"/>
                <w:sz w:val="34"/>
                <w:szCs w:val="34"/>
              </w:rPr>
            </w:pPr>
            <w:bookmarkStart w:id="0" w:name="_GoBack"/>
            <w:bookmarkEnd w:id="0"/>
            <w:r>
              <w:rPr>
                <w:noProof/>
              </w:rPr>
              <mc:AlternateContent>
                <mc:Choice Requires="wps">
                  <w:drawing>
                    <wp:anchor distT="0" distB="0" distL="114300" distR="114300" simplePos="0" relativeHeight="251672576" behindDoc="0" locked="0" layoutInCell="1" allowOverlap="1" wp14:anchorId="0936E500" wp14:editId="0936E501">
                      <wp:simplePos x="0" y="0"/>
                      <wp:positionH relativeFrom="column">
                        <wp:posOffset>-115570</wp:posOffset>
                      </wp:positionH>
                      <wp:positionV relativeFrom="paragraph">
                        <wp:posOffset>-5151755</wp:posOffset>
                      </wp:positionV>
                      <wp:extent cx="6382385" cy="1070610"/>
                      <wp:effectExtent l="8890" t="9525" r="9525" b="571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107061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14:paraId="0936E52F" w14:textId="77777777" w:rsidR="00DB383C" w:rsidRPr="00C23E77" w:rsidRDefault="00DB383C" w:rsidP="00C23E77">
                                  <w:pPr>
                                    <w:rPr>
                                      <w:b/>
                                      <w:i/>
                                      <w:sz w:val="20"/>
                                    </w:rPr>
                                  </w:pPr>
                                  <w:r w:rsidRPr="00C23E77">
                                    <w:rPr>
                                      <w:b/>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6E500" id="Rectangle 15" o:spid="_x0000_s1026" style="position:absolute;margin-left:-9.1pt;margin-top:-405.65pt;width:502.55pt;height:8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" filled="f" fillcolor="#dbe5f1 [660]" strokecolor="white [3212]">
                      <v:textbox>
                        <w:txbxContent>
                          <w:p w14:paraId="0936E52F" w14:textId="77777777" w:rsidR="00DB383C" w:rsidRPr="00C23E77" w:rsidRDefault="00DB383C" w:rsidP="00C23E77">
                            <w:pPr>
                              <w:rPr>
                                <w:b/>
                                <w:i/>
                                <w:sz w:val="20"/>
                              </w:rPr>
                            </w:pPr>
                            <w:r w:rsidRPr="00C23E77">
                              <w:rPr>
                                <w:b/>
                                <w:i/>
                                <w:sz w:val="20"/>
                              </w:rPr>
                              <w:t xml:space="preserve"> </w:t>
                            </w:r>
                          </w:p>
                        </w:txbxContent>
                      </v:textbox>
                    </v:rect>
                  </w:pict>
                </mc:Fallback>
              </mc:AlternateContent>
            </w:r>
            <w:r w:rsidR="00CD7F07" w:rsidRPr="00CD7F07">
              <w:rPr>
                <w:noProof/>
                <w:color w:val="221E1F"/>
                <w:sz w:val="34"/>
                <w:szCs w:val="34"/>
              </w:rPr>
              <w:drawing>
                <wp:anchor distT="0" distB="0" distL="114300" distR="114300" simplePos="0" relativeHeight="251671552" behindDoc="0" locked="0" layoutInCell="1" allowOverlap="1" wp14:anchorId="0936E502" wp14:editId="0936E503">
                  <wp:simplePos x="0" y="0"/>
                  <wp:positionH relativeFrom="column">
                    <wp:posOffset>-867410</wp:posOffset>
                  </wp:positionH>
                  <wp:positionV relativeFrom="paragraph">
                    <wp:posOffset>-4075430</wp:posOffset>
                  </wp:positionV>
                  <wp:extent cx="7562850" cy="3781425"/>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562850" cy="3781425"/>
                          </a:xfrm>
                          <a:prstGeom prst="rect">
                            <a:avLst/>
                          </a:prstGeom>
                          <a:noFill/>
                          <a:ln w="9525">
                            <a:noFill/>
                            <a:miter lim="800000"/>
                            <a:headEnd/>
                            <a:tailEnd/>
                          </a:ln>
                        </pic:spPr>
                      </pic:pic>
                    </a:graphicData>
                  </a:graphic>
                </wp:anchor>
              </w:drawing>
            </w:r>
            <w:r w:rsidR="00C23E77" w:rsidRPr="00C23E77">
              <w:rPr>
                <w:b/>
                <w:color w:val="221E1F"/>
                <w:sz w:val="34"/>
                <w:szCs w:val="34"/>
              </w:rPr>
              <w:t>A</w:t>
            </w:r>
            <w:r w:rsidR="00C23E77">
              <w:rPr>
                <w:b/>
                <w:color w:val="221E1F"/>
                <w:sz w:val="34"/>
                <w:szCs w:val="34"/>
              </w:rPr>
              <w:t>udit Findings Report</w:t>
            </w:r>
          </w:p>
          <w:p w14:paraId="0936E247" w14:textId="77777777" w:rsidR="00DB383C" w:rsidRDefault="00DB383C" w:rsidP="00F7472B">
            <w:pPr>
              <w:widowControl w:val="0"/>
              <w:autoSpaceDE w:val="0"/>
              <w:autoSpaceDN w:val="0"/>
              <w:adjustRightInd w:val="0"/>
              <w:spacing w:after="60" w:line="241" w:lineRule="atLeast"/>
              <w:rPr>
                <w:rFonts w:eastAsiaTheme="minorEastAsia"/>
                <w:color w:val="221E1F"/>
                <w:sz w:val="28"/>
                <w:szCs w:val="28"/>
                <w:lang w:eastAsia="en-GB"/>
              </w:rPr>
            </w:pPr>
          </w:p>
          <w:p w14:paraId="0936E248" w14:textId="77777777" w:rsidR="00F7472B" w:rsidRPr="00F7472B" w:rsidRDefault="00C23E77" w:rsidP="00F7472B">
            <w:pPr>
              <w:widowControl w:val="0"/>
              <w:autoSpaceDE w:val="0"/>
              <w:autoSpaceDN w:val="0"/>
              <w:adjustRightInd w:val="0"/>
              <w:spacing w:after="60" w:line="241" w:lineRule="atLeast"/>
              <w:rPr>
                <w:rFonts w:eastAsiaTheme="minorEastAsia"/>
                <w:color w:val="221E1F"/>
                <w:sz w:val="28"/>
                <w:szCs w:val="28"/>
                <w:lang w:eastAsia="en-GB"/>
              </w:rPr>
            </w:pPr>
            <w:r w:rsidRPr="00C23E77">
              <w:rPr>
                <w:rFonts w:eastAsiaTheme="minorEastAsia"/>
                <w:color w:val="221E1F"/>
                <w:sz w:val="28"/>
                <w:szCs w:val="28"/>
                <w:lang w:eastAsia="en-GB"/>
              </w:rPr>
              <w:t xml:space="preserve">To the </w:t>
            </w:r>
            <w:r w:rsidR="0028678E">
              <w:rPr>
                <w:rFonts w:eastAsiaTheme="minorEastAsia"/>
                <w:color w:val="221E1F"/>
                <w:sz w:val="28"/>
                <w:szCs w:val="28"/>
                <w:lang w:eastAsia="en-GB"/>
              </w:rPr>
              <w:t>Leadership Board of the Local Government Association Group</w:t>
            </w:r>
          </w:p>
          <w:p w14:paraId="0936E249" w14:textId="77777777" w:rsidR="00F7472B" w:rsidRPr="00027036" w:rsidRDefault="00C23E77" w:rsidP="0028678E">
            <w:pPr>
              <w:widowControl w:val="0"/>
              <w:autoSpaceDE w:val="0"/>
              <w:autoSpaceDN w:val="0"/>
              <w:adjustRightInd w:val="0"/>
              <w:spacing w:after="60" w:line="241" w:lineRule="atLeast"/>
              <w:rPr>
                <w:rFonts w:eastAsiaTheme="minorEastAsia"/>
                <w:sz w:val="28"/>
                <w:szCs w:val="28"/>
                <w:lang w:eastAsia="en-GB"/>
              </w:rPr>
            </w:pPr>
            <w:bookmarkStart w:id="1" w:name="Title1"/>
            <w:bookmarkEnd w:id="1"/>
            <w:r w:rsidRPr="00C23E77">
              <w:rPr>
                <w:rFonts w:eastAsiaTheme="minorEastAsia"/>
                <w:sz w:val="28"/>
                <w:szCs w:val="28"/>
                <w:lang w:eastAsia="en-GB"/>
              </w:rPr>
              <w:t xml:space="preserve">Year ended </w:t>
            </w:r>
            <w:r w:rsidR="0028678E">
              <w:rPr>
                <w:rFonts w:eastAsiaTheme="minorEastAsia"/>
                <w:sz w:val="28"/>
                <w:szCs w:val="28"/>
                <w:lang w:eastAsia="en-GB"/>
              </w:rPr>
              <w:t>31 March 2016</w:t>
            </w:r>
          </w:p>
        </w:tc>
      </w:tr>
    </w:tbl>
    <w:p w14:paraId="0936E24B" w14:textId="77777777" w:rsidR="00F7472B" w:rsidRPr="00F7472B" w:rsidRDefault="00F7472B" w:rsidP="00F7472B">
      <w:pPr>
        <w:tabs>
          <w:tab w:val="left" w:pos="6210"/>
        </w:tabs>
        <w:jc w:val="both"/>
        <w:rPr>
          <w:sz w:val="18"/>
        </w:rPr>
      </w:pPr>
    </w:p>
    <w:tbl>
      <w:tblPr>
        <w:tblW w:w="0" w:type="auto"/>
        <w:tblLook w:val="0000" w:firstRow="0" w:lastRow="0" w:firstColumn="0" w:lastColumn="0" w:noHBand="0" w:noVBand="0"/>
      </w:tblPr>
      <w:tblGrid>
        <w:gridCol w:w="2999"/>
      </w:tblGrid>
      <w:tr w:rsidR="00F7472B" w:rsidRPr="00F7472B" w14:paraId="0936E24D" w14:textId="77777777" w:rsidTr="00613918">
        <w:tc>
          <w:tcPr>
            <w:tcW w:w="2999" w:type="dxa"/>
            <w:tcMar>
              <w:left w:w="0" w:type="dxa"/>
              <w:right w:w="0" w:type="dxa"/>
            </w:tcMar>
          </w:tcPr>
          <w:p w14:paraId="0936E24C" w14:textId="77777777" w:rsidR="00F7472B" w:rsidRPr="00F7472B" w:rsidRDefault="0028678E" w:rsidP="00F7472B">
            <w:pPr>
              <w:widowControl w:val="0"/>
              <w:autoSpaceDE w:val="0"/>
              <w:autoSpaceDN w:val="0"/>
              <w:adjustRightInd w:val="0"/>
              <w:spacing w:after="60" w:line="241" w:lineRule="atLeast"/>
              <w:rPr>
                <w:rFonts w:eastAsiaTheme="minorEastAsia"/>
                <w:color w:val="221E1F"/>
                <w:sz w:val="28"/>
                <w:szCs w:val="28"/>
                <w:lang w:eastAsia="en-GB"/>
              </w:rPr>
            </w:pPr>
            <w:bookmarkStart w:id="2" w:name="Date"/>
            <w:bookmarkEnd w:id="2"/>
            <w:r>
              <w:rPr>
                <w:rFonts w:eastAsiaTheme="minorEastAsia"/>
                <w:color w:val="221E1F"/>
                <w:sz w:val="28"/>
                <w:szCs w:val="28"/>
                <w:lang w:eastAsia="en-GB"/>
              </w:rPr>
              <w:t>May 2016</w:t>
            </w:r>
          </w:p>
        </w:tc>
      </w:tr>
    </w:tbl>
    <w:p w14:paraId="0936E24E" w14:textId="77777777" w:rsidR="00F7472B" w:rsidRPr="00F7472B" w:rsidRDefault="00F7472B" w:rsidP="00F7472B">
      <w:pPr>
        <w:jc w:val="right"/>
        <w:rPr>
          <w:sz w:val="28"/>
        </w:rPr>
      </w:pPr>
    </w:p>
    <w:p w14:paraId="0936E24F" w14:textId="77777777" w:rsidR="00C23E77" w:rsidRDefault="00C23E77" w:rsidP="00E42E57">
      <w:pPr>
        <w:pStyle w:val="Contents"/>
      </w:pPr>
    </w:p>
    <w:p w14:paraId="0936E250" w14:textId="77777777" w:rsidR="002F2DE2" w:rsidRDefault="0028678E" w:rsidP="00E42E57">
      <w:pPr>
        <w:pStyle w:val="Contents"/>
        <w:sectPr w:rsidR="002F2DE2" w:rsidSect="00DF39A7">
          <w:headerReference w:type="even" r:id="rId12"/>
          <w:headerReference w:type="default" r:id="rId13"/>
          <w:footerReference w:type="default" r:id="rId14"/>
          <w:headerReference w:type="first" r:id="rId15"/>
          <w:footerReference w:type="first" r:id="rId16"/>
          <w:pgSz w:w="11909" w:h="16834" w:code="9"/>
          <w:pgMar w:top="10558" w:right="862" w:bottom="851" w:left="1366" w:header="709" w:footer="851" w:gutter="0"/>
          <w:cols w:space="720"/>
          <w:noEndnote/>
          <w:titlePg/>
        </w:sectPr>
      </w:pPr>
      <w:r>
        <w:rPr>
          <w:noProof/>
          <w:lang w:eastAsia="en-GB"/>
        </w:rPr>
        <mc:AlternateContent>
          <mc:Choice Requires="wps">
            <w:drawing>
              <wp:anchor distT="0" distB="0" distL="114300" distR="114300" simplePos="0" relativeHeight="251669504" behindDoc="0" locked="0" layoutInCell="1" allowOverlap="1" wp14:anchorId="0936E504" wp14:editId="0936E505">
                <wp:simplePos x="0" y="0"/>
                <wp:positionH relativeFrom="column">
                  <wp:posOffset>1360170</wp:posOffset>
                </wp:positionH>
                <wp:positionV relativeFrom="paragraph">
                  <wp:posOffset>7039610</wp:posOffset>
                </wp:positionV>
                <wp:extent cx="4986655" cy="1771650"/>
                <wp:effectExtent l="8255" t="10795" r="5715" b="825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771650"/>
                        </a:xfrm>
                        <a:prstGeom prst="rect">
                          <a:avLst/>
                        </a:prstGeom>
                        <a:solidFill>
                          <a:srgbClr val="FFFFFF"/>
                        </a:solidFill>
                        <a:ln w="9525">
                          <a:solidFill>
                            <a:srgbClr val="FFFFFF"/>
                          </a:solidFill>
                          <a:miter lim="800000"/>
                          <a:headEnd/>
                          <a:tailEnd/>
                        </a:ln>
                      </wps:spPr>
                      <wps:txbx>
                        <w:txbxContent>
                          <w:p w14:paraId="0936E530" w14:textId="77777777" w:rsidR="00DB383C" w:rsidRPr="002A13D6" w:rsidRDefault="00DB383C" w:rsidP="00313B9E">
                            <w:pPr>
                              <w:jc w:val="right"/>
                              <w:rPr>
                                <w:color w:val="0E2B8D"/>
                                <w:sz w:val="48"/>
                                <w:szCs w:val="48"/>
                              </w:rPr>
                            </w:pPr>
                            <w:r w:rsidRPr="002A13D6">
                              <w:rPr>
                                <w:color w:val="0E2B8D"/>
                                <w:sz w:val="48"/>
                                <w:szCs w:val="48"/>
                              </w:rPr>
                              <w:t>[</w:t>
                            </w:r>
                            <w:r w:rsidRPr="00E42E57">
                              <w:rPr>
                                <w:color w:val="0E2B8D"/>
                                <w:sz w:val="48"/>
                                <w:szCs w:val="48"/>
                              </w:rPr>
                              <w:t>C</w:t>
                            </w:r>
                            <w:r w:rsidRPr="002A13D6">
                              <w:rPr>
                                <w:color w:val="0E2B8D"/>
                                <w:sz w:val="48"/>
                                <w:szCs w:val="48"/>
                              </w:rPr>
                              <w:t>ompany]</w:t>
                            </w:r>
                          </w:p>
                          <w:p w14:paraId="0936E531" w14:textId="77777777" w:rsidR="00DB383C" w:rsidRDefault="00DB383C" w:rsidP="00313B9E">
                            <w:pPr>
                              <w:jc w:val="right"/>
                            </w:pPr>
                          </w:p>
                          <w:p w14:paraId="0936E532" w14:textId="77777777" w:rsidR="00DB383C" w:rsidRDefault="00DB383C" w:rsidP="00313B9E">
                            <w:pPr>
                              <w:jc w:val="right"/>
                            </w:pPr>
                          </w:p>
                          <w:p w14:paraId="0936E533" w14:textId="77777777" w:rsidR="00DB383C" w:rsidRPr="004A620E" w:rsidRDefault="00DB383C" w:rsidP="00313B9E">
                            <w:pPr>
                              <w:ind w:right="-105"/>
                              <w:jc w:val="right"/>
                              <w:rPr>
                                <w:color w:val="949594"/>
                                <w:sz w:val="32"/>
                                <w:szCs w:val="32"/>
                              </w:rPr>
                            </w:pPr>
                            <w:r w:rsidRPr="004A620E">
                              <w:rPr>
                                <w:color w:val="949594"/>
                                <w:sz w:val="32"/>
                                <w:szCs w:val="32"/>
                              </w:rPr>
                              <w:t>[Title]</w:t>
                            </w:r>
                          </w:p>
                          <w:p w14:paraId="0936E534" w14:textId="77777777" w:rsidR="00DB383C" w:rsidRDefault="00DB383C" w:rsidP="00313B9E">
                            <w:pPr>
                              <w:ind w:right="-105"/>
                              <w:jc w:val="right"/>
                              <w:rPr>
                                <w:color w:val="949594"/>
                                <w:sz w:val="32"/>
                                <w:szCs w:val="32"/>
                              </w:rPr>
                            </w:pPr>
                          </w:p>
                          <w:p w14:paraId="0936E535" w14:textId="77777777" w:rsidR="00DB383C" w:rsidRDefault="00DB383C" w:rsidP="00313B9E">
                            <w:pPr>
                              <w:ind w:right="-105"/>
                              <w:jc w:val="right"/>
                              <w:rPr>
                                <w:color w:val="949594"/>
                                <w:sz w:val="32"/>
                                <w:szCs w:val="32"/>
                              </w:rPr>
                            </w:pPr>
                          </w:p>
                          <w:p w14:paraId="0936E536" w14:textId="77777777" w:rsidR="00DB383C" w:rsidRPr="00526D86" w:rsidRDefault="00DB383C" w:rsidP="00313B9E">
                            <w:pPr>
                              <w:ind w:right="-105"/>
                              <w:jc w:val="right"/>
                              <w:rPr>
                                <w:color w:val="501D00"/>
                                <w:sz w:val="32"/>
                                <w:szCs w:val="32"/>
                              </w:rPr>
                            </w:pPr>
                            <w:r w:rsidRPr="004A620E">
                              <w:rPr>
                                <w:color w:val="949594"/>
                                <w:sz w:val="32"/>
                                <w:szCs w:val="3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6E504" id="_x0000_t202" coordsize="21600,21600" o:spt="202" path="m,l,21600r21600,l21600,xe">
                <v:stroke joinstyle="miter"/>
                <v:path gradientshapeok="t" o:connecttype="rect"/>
              </v:shapetype>
              <v:shape id="Text Box 13" o:spid="_x0000_s1027" type="#_x0000_t202" style="position:absolute;margin-left:107.1pt;margin-top:554.3pt;width:392.6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" strokecolor="white">
                <v:textbox>
                  <w:txbxContent>
                    <w:p w14:paraId="0936E530" w14:textId="77777777" w:rsidR="00DB383C" w:rsidRPr="002A13D6" w:rsidRDefault="00DB383C" w:rsidP="00313B9E">
                      <w:pPr>
                        <w:jc w:val="right"/>
                        <w:rPr>
                          <w:color w:val="0E2B8D"/>
                          <w:sz w:val="48"/>
                          <w:szCs w:val="48"/>
                        </w:rPr>
                      </w:pPr>
                      <w:r w:rsidRPr="002A13D6">
                        <w:rPr>
                          <w:color w:val="0E2B8D"/>
                          <w:sz w:val="48"/>
                          <w:szCs w:val="48"/>
                        </w:rPr>
                        <w:t>[</w:t>
                      </w:r>
                      <w:r w:rsidRPr="00E42E57">
                        <w:rPr>
                          <w:color w:val="0E2B8D"/>
                          <w:sz w:val="48"/>
                          <w:szCs w:val="48"/>
                        </w:rPr>
                        <w:t>C</w:t>
                      </w:r>
                      <w:r w:rsidRPr="002A13D6">
                        <w:rPr>
                          <w:color w:val="0E2B8D"/>
                          <w:sz w:val="48"/>
                          <w:szCs w:val="48"/>
                        </w:rPr>
                        <w:t>ompany]</w:t>
                      </w:r>
                    </w:p>
                    <w:p w14:paraId="0936E531" w14:textId="77777777" w:rsidR="00DB383C" w:rsidRDefault="00DB383C" w:rsidP="00313B9E">
                      <w:pPr>
                        <w:jc w:val="right"/>
                      </w:pPr>
                    </w:p>
                    <w:p w14:paraId="0936E532" w14:textId="77777777" w:rsidR="00DB383C" w:rsidRDefault="00DB383C" w:rsidP="00313B9E">
                      <w:pPr>
                        <w:jc w:val="right"/>
                      </w:pPr>
                    </w:p>
                    <w:p w14:paraId="0936E533" w14:textId="77777777" w:rsidR="00DB383C" w:rsidRPr="004A620E" w:rsidRDefault="00DB383C" w:rsidP="00313B9E">
                      <w:pPr>
                        <w:ind w:right="-105"/>
                        <w:jc w:val="right"/>
                        <w:rPr>
                          <w:color w:val="949594"/>
                          <w:sz w:val="32"/>
                          <w:szCs w:val="32"/>
                        </w:rPr>
                      </w:pPr>
                      <w:r w:rsidRPr="004A620E">
                        <w:rPr>
                          <w:color w:val="949594"/>
                          <w:sz w:val="32"/>
                          <w:szCs w:val="32"/>
                        </w:rPr>
                        <w:t>[Title]</w:t>
                      </w:r>
                    </w:p>
                    <w:p w14:paraId="0936E534" w14:textId="77777777" w:rsidR="00DB383C" w:rsidRDefault="00DB383C" w:rsidP="00313B9E">
                      <w:pPr>
                        <w:ind w:right="-105"/>
                        <w:jc w:val="right"/>
                        <w:rPr>
                          <w:color w:val="949594"/>
                          <w:sz w:val="32"/>
                          <w:szCs w:val="32"/>
                        </w:rPr>
                      </w:pPr>
                    </w:p>
                    <w:p w14:paraId="0936E535" w14:textId="77777777" w:rsidR="00DB383C" w:rsidRDefault="00DB383C" w:rsidP="00313B9E">
                      <w:pPr>
                        <w:ind w:right="-105"/>
                        <w:jc w:val="right"/>
                        <w:rPr>
                          <w:color w:val="949594"/>
                          <w:sz w:val="32"/>
                          <w:szCs w:val="32"/>
                        </w:rPr>
                      </w:pPr>
                    </w:p>
                    <w:p w14:paraId="0936E536" w14:textId="77777777" w:rsidR="00DB383C" w:rsidRPr="00526D86" w:rsidRDefault="00DB383C" w:rsidP="00313B9E">
                      <w:pPr>
                        <w:ind w:right="-105"/>
                        <w:jc w:val="right"/>
                        <w:rPr>
                          <w:color w:val="501D00"/>
                          <w:sz w:val="32"/>
                          <w:szCs w:val="32"/>
                        </w:rPr>
                      </w:pPr>
                      <w:r w:rsidRPr="004A620E">
                        <w:rPr>
                          <w:color w:val="949594"/>
                          <w:sz w:val="32"/>
                          <w:szCs w:val="32"/>
                        </w:rPr>
                        <w:t>[Date]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936E506" wp14:editId="0936E507">
                <wp:simplePos x="0" y="0"/>
                <wp:positionH relativeFrom="column">
                  <wp:posOffset>1456690</wp:posOffset>
                </wp:positionH>
                <wp:positionV relativeFrom="paragraph">
                  <wp:posOffset>4752340</wp:posOffset>
                </wp:positionV>
                <wp:extent cx="8012430" cy="1371600"/>
                <wp:effectExtent l="9525" t="9525" r="762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2430" cy="1371600"/>
                        </a:xfrm>
                        <a:prstGeom prst="rect">
                          <a:avLst/>
                        </a:prstGeom>
                        <a:solidFill>
                          <a:srgbClr val="FFFFFF"/>
                        </a:solidFill>
                        <a:ln w="9525">
                          <a:solidFill>
                            <a:srgbClr val="FFFFFF"/>
                          </a:solidFill>
                          <a:miter lim="800000"/>
                          <a:headEnd/>
                          <a:tailEnd/>
                        </a:ln>
                      </wps:spPr>
                      <wps:txbx>
                        <w:txbxContent>
                          <w:p w14:paraId="0936E537" w14:textId="77777777" w:rsidR="00DB383C" w:rsidRPr="00426CD7" w:rsidRDefault="00DB383C" w:rsidP="00426CD7">
                            <w:pPr>
                              <w:jc w:val="right"/>
                              <w:rPr>
                                <w:color w:val="0A387A"/>
                                <w:sz w:val="48"/>
                                <w:szCs w:val="48"/>
                              </w:rPr>
                            </w:pPr>
                            <w:r w:rsidRPr="00426CD7">
                              <w:rPr>
                                <w:color w:val="0A387A"/>
                                <w:sz w:val="48"/>
                                <w:szCs w:val="48"/>
                              </w:rPr>
                              <w:t>[Company]</w:t>
                            </w:r>
                          </w:p>
                          <w:p w14:paraId="0936E538" w14:textId="77777777" w:rsidR="00DB383C" w:rsidRDefault="00DB383C" w:rsidP="004A620E">
                            <w:pPr>
                              <w:jc w:val="right"/>
                            </w:pPr>
                            <w:bookmarkStart w:id="3" w:name="Title"/>
                            <w:bookmarkEnd w:id="3"/>
                          </w:p>
                          <w:p w14:paraId="0936E539" w14:textId="77777777" w:rsidR="00DB383C" w:rsidRPr="004A620E" w:rsidRDefault="00DB383C" w:rsidP="00426CD7">
                            <w:pPr>
                              <w:ind w:right="-105"/>
                              <w:jc w:val="right"/>
                              <w:rPr>
                                <w:color w:val="949594"/>
                                <w:sz w:val="32"/>
                                <w:szCs w:val="32"/>
                              </w:rPr>
                            </w:pPr>
                            <w:r w:rsidRPr="004A620E">
                              <w:rPr>
                                <w:color w:val="949594"/>
                                <w:sz w:val="32"/>
                                <w:szCs w:val="32"/>
                              </w:rPr>
                              <w:t>[Title]</w:t>
                            </w:r>
                          </w:p>
                          <w:p w14:paraId="0936E53A" w14:textId="77777777" w:rsidR="00DB383C" w:rsidRPr="004A620E" w:rsidRDefault="00DB383C" w:rsidP="00426CD7">
                            <w:pPr>
                              <w:ind w:right="-105"/>
                              <w:jc w:val="right"/>
                              <w:rPr>
                                <w:color w:val="949594"/>
                                <w:sz w:val="32"/>
                                <w:szCs w:val="32"/>
                              </w:rPr>
                            </w:pPr>
                          </w:p>
                          <w:p w14:paraId="0936E53B" w14:textId="77777777" w:rsidR="00DB383C" w:rsidRPr="00526D86" w:rsidRDefault="00DB383C" w:rsidP="00426CD7">
                            <w:pPr>
                              <w:ind w:right="-105"/>
                              <w:jc w:val="right"/>
                              <w:rPr>
                                <w:color w:val="501D00"/>
                                <w:sz w:val="32"/>
                                <w:szCs w:val="32"/>
                              </w:rPr>
                            </w:pPr>
                            <w:r w:rsidRPr="004A620E">
                              <w:rPr>
                                <w:color w:val="949594"/>
                                <w:sz w:val="32"/>
                                <w:szCs w:val="3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E506" id="Text Box 5" o:spid="_x0000_s1028" type="#_x0000_t202" style="position:absolute;margin-left:114.7pt;margin-top:374.2pt;width:630.9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" strokecolor="white">
                <v:textbox>
                  <w:txbxContent>
                    <w:p w14:paraId="0936E537" w14:textId="77777777" w:rsidR="00DB383C" w:rsidRPr="00426CD7" w:rsidRDefault="00DB383C" w:rsidP="00426CD7">
                      <w:pPr>
                        <w:jc w:val="right"/>
                        <w:rPr>
                          <w:color w:val="0A387A"/>
                          <w:sz w:val="48"/>
                          <w:szCs w:val="48"/>
                        </w:rPr>
                      </w:pPr>
                      <w:r w:rsidRPr="00426CD7">
                        <w:rPr>
                          <w:color w:val="0A387A"/>
                          <w:sz w:val="48"/>
                          <w:szCs w:val="48"/>
                        </w:rPr>
                        <w:t>[Company]</w:t>
                      </w:r>
                    </w:p>
                    <w:p w14:paraId="0936E538" w14:textId="77777777" w:rsidR="00DB383C" w:rsidRDefault="00DB383C" w:rsidP="004A620E">
                      <w:pPr>
                        <w:jc w:val="right"/>
                      </w:pPr>
                      <w:bookmarkStart w:id="4" w:name="Title"/>
                      <w:bookmarkEnd w:id="4"/>
                    </w:p>
                    <w:p w14:paraId="0936E539" w14:textId="77777777" w:rsidR="00DB383C" w:rsidRPr="004A620E" w:rsidRDefault="00DB383C" w:rsidP="00426CD7">
                      <w:pPr>
                        <w:ind w:right="-105"/>
                        <w:jc w:val="right"/>
                        <w:rPr>
                          <w:color w:val="949594"/>
                          <w:sz w:val="32"/>
                          <w:szCs w:val="32"/>
                        </w:rPr>
                      </w:pPr>
                      <w:r w:rsidRPr="004A620E">
                        <w:rPr>
                          <w:color w:val="949594"/>
                          <w:sz w:val="32"/>
                          <w:szCs w:val="32"/>
                        </w:rPr>
                        <w:t>[Title]</w:t>
                      </w:r>
                    </w:p>
                    <w:p w14:paraId="0936E53A" w14:textId="77777777" w:rsidR="00DB383C" w:rsidRPr="004A620E" w:rsidRDefault="00DB383C" w:rsidP="00426CD7">
                      <w:pPr>
                        <w:ind w:right="-105"/>
                        <w:jc w:val="right"/>
                        <w:rPr>
                          <w:color w:val="949594"/>
                          <w:sz w:val="32"/>
                          <w:szCs w:val="32"/>
                        </w:rPr>
                      </w:pPr>
                    </w:p>
                    <w:p w14:paraId="0936E53B" w14:textId="77777777" w:rsidR="00DB383C" w:rsidRPr="00526D86" w:rsidRDefault="00DB383C" w:rsidP="00426CD7">
                      <w:pPr>
                        <w:ind w:right="-105"/>
                        <w:jc w:val="right"/>
                        <w:rPr>
                          <w:color w:val="501D00"/>
                          <w:sz w:val="32"/>
                          <w:szCs w:val="32"/>
                        </w:rPr>
                      </w:pPr>
                      <w:r w:rsidRPr="004A620E">
                        <w:rPr>
                          <w:color w:val="949594"/>
                          <w:sz w:val="32"/>
                          <w:szCs w:val="32"/>
                        </w:rPr>
                        <w:t>[Date]</w:t>
                      </w:r>
                    </w:p>
                  </w:txbxContent>
                </v:textbox>
              </v:shape>
            </w:pict>
          </mc:Fallback>
        </mc:AlternateContent>
      </w:r>
    </w:p>
    <w:p w14:paraId="0936E251" w14:textId="77777777" w:rsidR="00426CD7" w:rsidRPr="00E42E57" w:rsidRDefault="00426CD7" w:rsidP="00E42E57">
      <w:pPr>
        <w:pStyle w:val="Contents"/>
      </w:pPr>
      <w:r w:rsidRPr="00E42E57">
        <w:lastRenderedPageBreak/>
        <w:t>Contents</w:t>
      </w:r>
    </w:p>
    <w:p w14:paraId="0936E252" w14:textId="77777777" w:rsidR="007623BB" w:rsidRDefault="00B10B42" w:rsidP="00DB383C">
      <w:pPr>
        <w:pStyle w:val="TOC1"/>
        <w:rPr>
          <w:rFonts w:asciiTheme="minorHAnsi" w:eastAsiaTheme="minorEastAsia" w:hAnsiTheme="minorHAnsi" w:cstheme="minorBidi"/>
          <w:noProof/>
          <w:color w:val="auto"/>
          <w:sz w:val="22"/>
          <w:szCs w:val="22"/>
          <w:lang w:eastAsia="en-GB"/>
        </w:rPr>
      </w:pPr>
      <w:r>
        <w:fldChar w:fldCharType="begin"/>
      </w:r>
      <w:r w:rsidR="00677A27">
        <w:instrText xml:space="preserve"> TOC \h \z \t "Proposal heading 1,1,Proposal heading 2,2,Appendix heading 1,3" </w:instrText>
      </w:r>
      <w:r>
        <w:fldChar w:fldCharType="separate"/>
      </w:r>
      <w:hyperlink w:anchor="_Toc452126993" w:history="1">
        <w:r w:rsidR="007623BB" w:rsidRPr="007F162D">
          <w:rPr>
            <w:rStyle w:val="Hyperlink"/>
            <w:noProof/>
          </w:rPr>
          <w:t>1</w:t>
        </w:r>
        <w:r w:rsidR="007623BB">
          <w:rPr>
            <w:rFonts w:asciiTheme="minorHAnsi" w:eastAsiaTheme="minorEastAsia" w:hAnsiTheme="minorHAnsi" w:cstheme="minorBidi"/>
            <w:noProof/>
            <w:color w:val="auto"/>
            <w:sz w:val="22"/>
            <w:szCs w:val="22"/>
            <w:lang w:eastAsia="en-GB"/>
          </w:rPr>
          <w:tab/>
        </w:r>
        <w:r w:rsidR="007623BB" w:rsidRPr="007F162D">
          <w:rPr>
            <w:rStyle w:val="Hyperlink"/>
            <w:noProof/>
          </w:rPr>
          <w:t>Introduction</w:t>
        </w:r>
        <w:r w:rsidR="007623BB">
          <w:rPr>
            <w:noProof/>
            <w:webHidden/>
          </w:rPr>
          <w:tab/>
        </w:r>
        <w:r w:rsidR="00DB383C">
          <w:rPr>
            <w:noProof/>
            <w:webHidden/>
          </w:rPr>
          <w:tab/>
        </w:r>
        <w:r w:rsidR="007623BB">
          <w:rPr>
            <w:noProof/>
            <w:webHidden/>
          </w:rPr>
          <w:fldChar w:fldCharType="begin"/>
        </w:r>
        <w:r w:rsidR="007623BB">
          <w:rPr>
            <w:noProof/>
            <w:webHidden/>
          </w:rPr>
          <w:instrText xml:space="preserve"> PAGEREF _Toc452126993 \h </w:instrText>
        </w:r>
        <w:r w:rsidR="007623BB">
          <w:rPr>
            <w:noProof/>
            <w:webHidden/>
          </w:rPr>
        </w:r>
        <w:r w:rsidR="007623BB">
          <w:rPr>
            <w:noProof/>
            <w:webHidden/>
          </w:rPr>
          <w:fldChar w:fldCharType="separate"/>
        </w:r>
        <w:r w:rsidR="007623BB">
          <w:rPr>
            <w:noProof/>
            <w:webHidden/>
          </w:rPr>
          <w:t>1</w:t>
        </w:r>
        <w:r w:rsidR="007623BB">
          <w:rPr>
            <w:noProof/>
            <w:webHidden/>
          </w:rPr>
          <w:fldChar w:fldCharType="end"/>
        </w:r>
      </w:hyperlink>
    </w:p>
    <w:p w14:paraId="0936E253"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6994" w:history="1">
        <w:r w:rsidR="007623BB" w:rsidRPr="007F162D">
          <w:rPr>
            <w:rStyle w:val="Hyperlink"/>
            <w:noProof/>
          </w:rPr>
          <w:t>Financial statements</w:t>
        </w:r>
        <w:r w:rsidR="007623BB">
          <w:rPr>
            <w:noProof/>
            <w:webHidden/>
          </w:rPr>
          <w:tab/>
        </w:r>
        <w:r w:rsidR="00DB383C">
          <w:rPr>
            <w:noProof/>
            <w:webHidden/>
          </w:rPr>
          <w:tab/>
        </w:r>
      </w:hyperlink>
    </w:p>
    <w:p w14:paraId="0936E254"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6995" w:history="1">
        <w:r w:rsidR="007623BB" w:rsidRPr="007F162D">
          <w:rPr>
            <w:rStyle w:val="Hyperlink"/>
            <w:noProof/>
          </w:rPr>
          <w:t>Matters from our audit</w:t>
        </w:r>
        <w:r w:rsidR="007623BB">
          <w:rPr>
            <w:noProof/>
            <w:webHidden/>
          </w:rPr>
          <w:tab/>
        </w:r>
      </w:hyperlink>
    </w:p>
    <w:p w14:paraId="0936E255"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6996" w:history="1">
        <w:r w:rsidR="007623BB" w:rsidRPr="007F162D">
          <w:rPr>
            <w:rStyle w:val="Hyperlink"/>
            <w:noProof/>
          </w:rPr>
          <w:t>Audit procedures</w:t>
        </w:r>
        <w:r w:rsidR="007623BB">
          <w:rPr>
            <w:noProof/>
            <w:webHidden/>
          </w:rPr>
          <w:tab/>
        </w:r>
      </w:hyperlink>
    </w:p>
    <w:p w14:paraId="0936E256"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6997" w:history="1">
        <w:r w:rsidR="007623BB" w:rsidRPr="007F162D">
          <w:rPr>
            <w:rStyle w:val="Hyperlink"/>
            <w:noProof/>
          </w:rPr>
          <w:t>Independence</w:t>
        </w:r>
        <w:r w:rsidR="007623BB">
          <w:rPr>
            <w:noProof/>
            <w:webHidden/>
          </w:rPr>
          <w:tab/>
        </w:r>
      </w:hyperlink>
    </w:p>
    <w:p w14:paraId="0936E257"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6998" w:history="1">
        <w:r w:rsidR="007623BB" w:rsidRPr="007F162D">
          <w:rPr>
            <w:rStyle w:val="Hyperlink"/>
            <w:noProof/>
          </w:rPr>
          <w:t>Status of audit</w:t>
        </w:r>
        <w:r w:rsidR="007623BB">
          <w:rPr>
            <w:noProof/>
            <w:webHidden/>
          </w:rPr>
          <w:tab/>
        </w:r>
      </w:hyperlink>
    </w:p>
    <w:p w14:paraId="0936E258"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6999" w:history="1">
        <w:r w:rsidR="007623BB" w:rsidRPr="007F162D">
          <w:rPr>
            <w:rStyle w:val="Hyperlink"/>
            <w:noProof/>
          </w:rPr>
          <w:t>Letter of management representation</w:t>
        </w:r>
        <w:r w:rsidR="007623BB">
          <w:rPr>
            <w:noProof/>
            <w:webHidden/>
          </w:rPr>
          <w:tab/>
        </w:r>
      </w:hyperlink>
    </w:p>
    <w:p w14:paraId="0936E259" w14:textId="77777777" w:rsidR="007623BB" w:rsidRDefault="007C5B8D" w:rsidP="00DB383C">
      <w:pPr>
        <w:pStyle w:val="TOC1"/>
        <w:rPr>
          <w:rFonts w:asciiTheme="minorHAnsi" w:eastAsiaTheme="minorEastAsia" w:hAnsiTheme="minorHAnsi" w:cstheme="minorBidi"/>
          <w:noProof/>
          <w:color w:val="auto"/>
          <w:sz w:val="22"/>
          <w:szCs w:val="22"/>
          <w:lang w:eastAsia="en-GB"/>
        </w:rPr>
      </w:pPr>
      <w:hyperlink w:anchor="_Toc452127000" w:history="1">
        <w:r w:rsidR="007623BB" w:rsidRPr="007F162D">
          <w:rPr>
            <w:rStyle w:val="Hyperlink"/>
            <w:noProof/>
          </w:rPr>
          <w:t>2</w:t>
        </w:r>
        <w:r w:rsidR="007623BB">
          <w:rPr>
            <w:rFonts w:asciiTheme="minorHAnsi" w:eastAsiaTheme="minorEastAsia" w:hAnsiTheme="minorHAnsi" w:cstheme="minorBidi"/>
            <w:noProof/>
            <w:color w:val="auto"/>
            <w:sz w:val="22"/>
            <w:szCs w:val="22"/>
            <w:lang w:eastAsia="en-GB"/>
          </w:rPr>
          <w:tab/>
        </w:r>
        <w:r w:rsidR="007623BB" w:rsidRPr="007F162D">
          <w:rPr>
            <w:rStyle w:val="Hyperlink"/>
            <w:noProof/>
          </w:rPr>
          <w:t>Financial Statement – highlights</w:t>
        </w:r>
        <w:r w:rsidR="007623BB">
          <w:rPr>
            <w:noProof/>
            <w:webHidden/>
          </w:rPr>
          <w:tab/>
        </w:r>
        <w:r w:rsidR="00DB383C">
          <w:rPr>
            <w:noProof/>
            <w:webHidden/>
          </w:rPr>
          <w:tab/>
        </w:r>
        <w:r w:rsidR="007623BB">
          <w:rPr>
            <w:noProof/>
            <w:webHidden/>
          </w:rPr>
          <w:fldChar w:fldCharType="begin"/>
        </w:r>
        <w:r w:rsidR="007623BB">
          <w:rPr>
            <w:noProof/>
            <w:webHidden/>
          </w:rPr>
          <w:instrText xml:space="preserve"> PAGEREF _Toc452127000 \h </w:instrText>
        </w:r>
        <w:r w:rsidR="007623BB">
          <w:rPr>
            <w:noProof/>
            <w:webHidden/>
          </w:rPr>
        </w:r>
        <w:r w:rsidR="007623BB">
          <w:rPr>
            <w:noProof/>
            <w:webHidden/>
          </w:rPr>
          <w:fldChar w:fldCharType="separate"/>
        </w:r>
        <w:r w:rsidR="007623BB">
          <w:rPr>
            <w:noProof/>
            <w:webHidden/>
          </w:rPr>
          <w:t>3</w:t>
        </w:r>
        <w:r w:rsidR="007623BB">
          <w:rPr>
            <w:noProof/>
            <w:webHidden/>
          </w:rPr>
          <w:fldChar w:fldCharType="end"/>
        </w:r>
      </w:hyperlink>
    </w:p>
    <w:p w14:paraId="0936E25A"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01" w:history="1">
        <w:r w:rsidR="007623BB" w:rsidRPr="007F162D">
          <w:rPr>
            <w:rStyle w:val="Hyperlink"/>
            <w:noProof/>
          </w:rPr>
          <w:t>Consolidated financial statements</w:t>
        </w:r>
        <w:r w:rsidR="007623BB">
          <w:rPr>
            <w:noProof/>
            <w:webHidden/>
          </w:rPr>
          <w:tab/>
        </w:r>
      </w:hyperlink>
    </w:p>
    <w:p w14:paraId="0936E25B"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02" w:history="1">
        <w:r w:rsidR="007623BB" w:rsidRPr="007F162D">
          <w:rPr>
            <w:rStyle w:val="Hyperlink"/>
            <w:noProof/>
          </w:rPr>
          <w:t>Local Government Association</w:t>
        </w:r>
        <w:r w:rsidR="007623BB">
          <w:rPr>
            <w:noProof/>
            <w:webHidden/>
          </w:rPr>
          <w:tab/>
        </w:r>
      </w:hyperlink>
    </w:p>
    <w:p w14:paraId="0936E25C"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03" w:history="1">
        <w:r w:rsidR="007623BB" w:rsidRPr="007F162D">
          <w:rPr>
            <w:rStyle w:val="Hyperlink"/>
            <w:noProof/>
          </w:rPr>
          <w:t>Improvement and Development Agency for Local Government</w:t>
        </w:r>
        <w:r w:rsidR="007623BB">
          <w:rPr>
            <w:noProof/>
            <w:webHidden/>
          </w:rPr>
          <w:tab/>
        </w:r>
      </w:hyperlink>
    </w:p>
    <w:p w14:paraId="0936E25D"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04" w:history="1">
        <w:r w:rsidR="007623BB" w:rsidRPr="007F162D">
          <w:rPr>
            <w:rStyle w:val="Hyperlink"/>
            <w:noProof/>
          </w:rPr>
          <w:t>Local Government Management Board</w:t>
        </w:r>
        <w:r w:rsidR="007623BB">
          <w:rPr>
            <w:noProof/>
            <w:webHidden/>
          </w:rPr>
          <w:tab/>
        </w:r>
      </w:hyperlink>
    </w:p>
    <w:p w14:paraId="0936E25E"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05" w:history="1">
        <w:r w:rsidR="007623BB" w:rsidRPr="007F162D">
          <w:rPr>
            <w:rStyle w:val="Hyperlink"/>
            <w:noProof/>
          </w:rPr>
          <w:t>Local Government Association (Properties) Limited</w:t>
        </w:r>
        <w:r w:rsidR="007623BB">
          <w:rPr>
            <w:noProof/>
            <w:webHidden/>
          </w:rPr>
          <w:tab/>
        </w:r>
      </w:hyperlink>
    </w:p>
    <w:p w14:paraId="0936E25F" w14:textId="77777777" w:rsidR="007623BB" w:rsidRDefault="007C5B8D" w:rsidP="00DB383C">
      <w:pPr>
        <w:pStyle w:val="TOC1"/>
        <w:rPr>
          <w:rFonts w:asciiTheme="minorHAnsi" w:eastAsiaTheme="minorEastAsia" w:hAnsiTheme="minorHAnsi" w:cstheme="minorBidi"/>
          <w:noProof/>
          <w:color w:val="auto"/>
          <w:sz w:val="22"/>
          <w:szCs w:val="22"/>
          <w:lang w:eastAsia="en-GB"/>
        </w:rPr>
      </w:pPr>
      <w:hyperlink w:anchor="_Toc452127006" w:history="1">
        <w:r w:rsidR="007623BB" w:rsidRPr="007F162D">
          <w:rPr>
            <w:rStyle w:val="Hyperlink"/>
            <w:noProof/>
          </w:rPr>
          <w:t>3</w:t>
        </w:r>
        <w:r w:rsidR="007623BB">
          <w:rPr>
            <w:rFonts w:asciiTheme="minorHAnsi" w:eastAsiaTheme="minorEastAsia" w:hAnsiTheme="minorHAnsi" w:cstheme="minorBidi"/>
            <w:noProof/>
            <w:color w:val="auto"/>
            <w:sz w:val="22"/>
            <w:szCs w:val="22"/>
            <w:lang w:eastAsia="en-GB"/>
          </w:rPr>
          <w:tab/>
        </w:r>
        <w:r w:rsidR="007623BB" w:rsidRPr="007F162D">
          <w:rPr>
            <w:rStyle w:val="Hyperlink"/>
            <w:noProof/>
          </w:rPr>
          <w:t>Findings from our audit</w:t>
        </w:r>
        <w:r w:rsidR="007623BB">
          <w:rPr>
            <w:noProof/>
            <w:webHidden/>
          </w:rPr>
          <w:tab/>
        </w:r>
        <w:r w:rsidR="00DB383C">
          <w:rPr>
            <w:noProof/>
            <w:webHidden/>
          </w:rPr>
          <w:tab/>
        </w:r>
        <w:r w:rsidR="007623BB">
          <w:rPr>
            <w:noProof/>
            <w:webHidden/>
          </w:rPr>
          <w:fldChar w:fldCharType="begin"/>
        </w:r>
        <w:r w:rsidR="007623BB">
          <w:rPr>
            <w:noProof/>
            <w:webHidden/>
          </w:rPr>
          <w:instrText xml:space="preserve"> PAGEREF _Toc452127006 \h </w:instrText>
        </w:r>
        <w:r w:rsidR="007623BB">
          <w:rPr>
            <w:noProof/>
            <w:webHidden/>
          </w:rPr>
        </w:r>
        <w:r w:rsidR="007623BB">
          <w:rPr>
            <w:noProof/>
            <w:webHidden/>
          </w:rPr>
          <w:fldChar w:fldCharType="separate"/>
        </w:r>
        <w:r w:rsidR="007623BB">
          <w:rPr>
            <w:noProof/>
            <w:webHidden/>
          </w:rPr>
          <w:t>4</w:t>
        </w:r>
        <w:r w:rsidR="007623BB">
          <w:rPr>
            <w:noProof/>
            <w:webHidden/>
          </w:rPr>
          <w:fldChar w:fldCharType="end"/>
        </w:r>
      </w:hyperlink>
    </w:p>
    <w:p w14:paraId="0936E260"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07" w:history="1">
        <w:r w:rsidR="007623BB" w:rsidRPr="007F162D">
          <w:rPr>
            <w:rStyle w:val="Hyperlink"/>
            <w:noProof/>
          </w:rPr>
          <w:t>Opinion on the Financial Statements</w:t>
        </w:r>
        <w:r w:rsidR="007623BB">
          <w:rPr>
            <w:noProof/>
            <w:webHidden/>
          </w:rPr>
          <w:tab/>
        </w:r>
      </w:hyperlink>
    </w:p>
    <w:p w14:paraId="0936E261"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08" w:history="1">
        <w:r w:rsidR="007623BB" w:rsidRPr="007F162D">
          <w:rPr>
            <w:rStyle w:val="Hyperlink"/>
            <w:noProof/>
          </w:rPr>
          <w:t>Accounting misstatements</w:t>
        </w:r>
        <w:r w:rsidR="007623BB">
          <w:rPr>
            <w:noProof/>
            <w:webHidden/>
          </w:rPr>
          <w:tab/>
        </w:r>
      </w:hyperlink>
    </w:p>
    <w:p w14:paraId="0936E262"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09" w:history="1">
        <w:r w:rsidR="007623BB" w:rsidRPr="007F162D">
          <w:rPr>
            <w:rStyle w:val="Hyperlink"/>
            <w:noProof/>
          </w:rPr>
          <w:t>Significant risks and findings</w:t>
        </w:r>
        <w:r w:rsidR="007623BB">
          <w:rPr>
            <w:noProof/>
            <w:webHidden/>
          </w:rPr>
          <w:tab/>
        </w:r>
      </w:hyperlink>
    </w:p>
    <w:p w14:paraId="0936E263"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0" w:history="1">
        <w:r w:rsidR="007623BB" w:rsidRPr="007F162D">
          <w:rPr>
            <w:rStyle w:val="Hyperlink"/>
            <w:noProof/>
          </w:rPr>
          <w:t>Audit difficulties encountered</w:t>
        </w:r>
        <w:r w:rsidR="007623BB">
          <w:rPr>
            <w:noProof/>
            <w:webHidden/>
          </w:rPr>
          <w:tab/>
        </w:r>
      </w:hyperlink>
    </w:p>
    <w:p w14:paraId="0936E264"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1" w:history="1">
        <w:r w:rsidR="007623BB" w:rsidRPr="007F162D">
          <w:rPr>
            <w:rStyle w:val="Hyperlink"/>
            <w:noProof/>
          </w:rPr>
          <w:t>Weaknesses in internal control identified in the audit process</w:t>
        </w:r>
        <w:r w:rsidR="007623BB">
          <w:rPr>
            <w:noProof/>
            <w:webHidden/>
          </w:rPr>
          <w:tab/>
        </w:r>
      </w:hyperlink>
    </w:p>
    <w:p w14:paraId="0936E265"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2" w:history="1">
        <w:r w:rsidR="007623BB" w:rsidRPr="007F162D">
          <w:rPr>
            <w:rStyle w:val="Hyperlink"/>
            <w:noProof/>
          </w:rPr>
          <w:t>Matters of governance interest</w:t>
        </w:r>
        <w:r w:rsidR="007623BB">
          <w:rPr>
            <w:noProof/>
            <w:webHidden/>
          </w:rPr>
          <w:tab/>
        </w:r>
      </w:hyperlink>
    </w:p>
    <w:p w14:paraId="0936E266"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3" w:history="1">
        <w:r w:rsidR="007623BB" w:rsidRPr="007F162D">
          <w:rPr>
            <w:rStyle w:val="Hyperlink"/>
            <w:noProof/>
          </w:rPr>
          <w:t>Other matters to be reported by exception</w:t>
        </w:r>
        <w:r w:rsidR="007623BB">
          <w:rPr>
            <w:noProof/>
            <w:webHidden/>
          </w:rPr>
          <w:tab/>
        </w:r>
      </w:hyperlink>
    </w:p>
    <w:p w14:paraId="0936E267"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4" w:history="1">
        <w:r w:rsidR="007623BB" w:rsidRPr="007F162D">
          <w:rPr>
            <w:rStyle w:val="Hyperlink"/>
            <w:noProof/>
          </w:rPr>
          <w:t>Going concern basis of accounting</w:t>
        </w:r>
        <w:r w:rsidR="007623BB">
          <w:rPr>
            <w:noProof/>
            <w:webHidden/>
          </w:rPr>
          <w:tab/>
        </w:r>
      </w:hyperlink>
    </w:p>
    <w:p w14:paraId="0936E268"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5" w:history="1">
        <w:r w:rsidR="007623BB" w:rsidRPr="007F162D">
          <w:rPr>
            <w:rStyle w:val="Hyperlink"/>
            <w:noProof/>
          </w:rPr>
          <w:t>Accounting policies</w:t>
        </w:r>
        <w:r w:rsidR="007623BB">
          <w:rPr>
            <w:noProof/>
            <w:webHidden/>
          </w:rPr>
          <w:tab/>
        </w:r>
      </w:hyperlink>
    </w:p>
    <w:p w14:paraId="0936E269"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6" w:history="1">
        <w:r w:rsidR="007623BB" w:rsidRPr="007F162D">
          <w:rPr>
            <w:rStyle w:val="Hyperlink"/>
            <w:noProof/>
          </w:rPr>
          <w:t>Accounting estimates</w:t>
        </w:r>
        <w:r w:rsidR="007623BB">
          <w:rPr>
            <w:noProof/>
            <w:webHidden/>
          </w:rPr>
          <w:tab/>
        </w:r>
      </w:hyperlink>
    </w:p>
    <w:p w14:paraId="0936E26A"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7" w:history="1">
        <w:r w:rsidR="007623BB" w:rsidRPr="007F162D">
          <w:rPr>
            <w:rStyle w:val="Hyperlink"/>
            <w:noProof/>
          </w:rPr>
          <w:t>Related party transactions</w:t>
        </w:r>
        <w:r w:rsidR="007623BB">
          <w:rPr>
            <w:noProof/>
            <w:webHidden/>
          </w:rPr>
          <w:tab/>
        </w:r>
      </w:hyperlink>
    </w:p>
    <w:p w14:paraId="0936E26B"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8" w:history="1">
        <w:r w:rsidR="007623BB" w:rsidRPr="007F162D">
          <w:rPr>
            <w:rStyle w:val="Hyperlink"/>
            <w:noProof/>
          </w:rPr>
          <w:t>Fraud indicators</w:t>
        </w:r>
        <w:r w:rsidR="007623BB">
          <w:rPr>
            <w:noProof/>
            <w:webHidden/>
          </w:rPr>
          <w:tab/>
        </w:r>
      </w:hyperlink>
    </w:p>
    <w:p w14:paraId="0936E26C"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19" w:history="1">
        <w:r w:rsidR="007623BB" w:rsidRPr="007F162D">
          <w:rPr>
            <w:rStyle w:val="Hyperlink"/>
            <w:noProof/>
          </w:rPr>
          <w:t>Compliance with laws and regulations</w:t>
        </w:r>
        <w:r w:rsidR="007623BB">
          <w:rPr>
            <w:noProof/>
            <w:webHidden/>
          </w:rPr>
          <w:tab/>
        </w:r>
      </w:hyperlink>
    </w:p>
    <w:p w14:paraId="0936E26D" w14:textId="77777777" w:rsidR="007623BB" w:rsidRDefault="007C5B8D" w:rsidP="00DB383C">
      <w:pPr>
        <w:pStyle w:val="TOC1"/>
        <w:rPr>
          <w:rFonts w:asciiTheme="minorHAnsi" w:eastAsiaTheme="minorEastAsia" w:hAnsiTheme="minorHAnsi" w:cstheme="minorBidi"/>
          <w:noProof/>
          <w:color w:val="auto"/>
          <w:sz w:val="22"/>
          <w:szCs w:val="22"/>
          <w:lang w:eastAsia="en-GB"/>
        </w:rPr>
      </w:pPr>
      <w:hyperlink w:anchor="_Toc452127020" w:history="1">
        <w:r w:rsidR="007623BB" w:rsidRPr="007F162D">
          <w:rPr>
            <w:rStyle w:val="Hyperlink"/>
            <w:noProof/>
          </w:rPr>
          <w:t>4</w:t>
        </w:r>
        <w:r w:rsidR="007623BB">
          <w:rPr>
            <w:rFonts w:asciiTheme="minorHAnsi" w:eastAsiaTheme="minorEastAsia" w:hAnsiTheme="minorHAnsi" w:cstheme="minorBidi"/>
            <w:noProof/>
            <w:color w:val="auto"/>
            <w:sz w:val="22"/>
            <w:szCs w:val="22"/>
            <w:lang w:eastAsia="en-GB"/>
          </w:rPr>
          <w:tab/>
        </w:r>
        <w:r w:rsidR="007623BB" w:rsidRPr="007F162D">
          <w:rPr>
            <w:rStyle w:val="Hyperlink"/>
            <w:noProof/>
          </w:rPr>
          <w:t>Audit adjustments</w:t>
        </w:r>
        <w:r w:rsidR="007623BB">
          <w:rPr>
            <w:noProof/>
            <w:webHidden/>
          </w:rPr>
          <w:tab/>
        </w:r>
        <w:r w:rsidR="00DB383C">
          <w:rPr>
            <w:noProof/>
            <w:webHidden/>
          </w:rPr>
          <w:tab/>
        </w:r>
        <w:r w:rsidR="007623BB">
          <w:rPr>
            <w:noProof/>
            <w:webHidden/>
          </w:rPr>
          <w:fldChar w:fldCharType="begin"/>
        </w:r>
        <w:r w:rsidR="007623BB">
          <w:rPr>
            <w:noProof/>
            <w:webHidden/>
          </w:rPr>
          <w:instrText xml:space="preserve"> PAGEREF _Toc452127020 \h </w:instrText>
        </w:r>
        <w:r w:rsidR="007623BB">
          <w:rPr>
            <w:noProof/>
            <w:webHidden/>
          </w:rPr>
        </w:r>
        <w:r w:rsidR="007623BB">
          <w:rPr>
            <w:noProof/>
            <w:webHidden/>
          </w:rPr>
          <w:fldChar w:fldCharType="separate"/>
        </w:r>
        <w:r w:rsidR="007623BB">
          <w:rPr>
            <w:noProof/>
            <w:webHidden/>
          </w:rPr>
          <w:t>10</w:t>
        </w:r>
        <w:r w:rsidR="007623BB">
          <w:rPr>
            <w:noProof/>
            <w:webHidden/>
          </w:rPr>
          <w:fldChar w:fldCharType="end"/>
        </w:r>
      </w:hyperlink>
    </w:p>
    <w:p w14:paraId="0936E26E"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21" w:history="1">
        <w:r w:rsidR="007623BB" w:rsidRPr="007F162D">
          <w:rPr>
            <w:rStyle w:val="Hyperlink"/>
            <w:noProof/>
          </w:rPr>
          <w:t>Impact of adjustments</w:t>
        </w:r>
        <w:r w:rsidR="007623BB">
          <w:rPr>
            <w:noProof/>
            <w:webHidden/>
          </w:rPr>
          <w:tab/>
        </w:r>
      </w:hyperlink>
    </w:p>
    <w:p w14:paraId="0936E26F" w14:textId="77777777" w:rsidR="007623BB" w:rsidRDefault="007C5B8D" w:rsidP="00DB383C">
      <w:pPr>
        <w:pStyle w:val="TOC2"/>
        <w:rPr>
          <w:rFonts w:asciiTheme="minorHAnsi" w:eastAsiaTheme="minorEastAsia" w:hAnsiTheme="minorHAnsi" w:cstheme="minorBidi"/>
          <w:noProof/>
          <w:color w:val="auto"/>
          <w:sz w:val="22"/>
          <w:szCs w:val="22"/>
          <w:lang w:eastAsia="en-GB"/>
        </w:rPr>
      </w:pPr>
      <w:hyperlink w:anchor="_Toc452127022" w:history="1">
        <w:r w:rsidR="007623BB" w:rsidRPr="007F162D">
          <w:rPr>
            <w:rStyle w:val="Hyperlink"/>
            <w:noProof/>
          </w:rPr>
          <w:t>Adjusted misstatements</w:t>
        </w:r>
        <w:r w:rsidR="007623BB">
          <w:rPr>
            <w:noProof/>
            <w:webHidden/>
          </w:rPr>
          <w:tab/>
        </w:r>
      </w:hyperlink>
    </w:p>
    <w:p w14:paraId="0936E270" w14:textId="77777777" w:rsidR="007623BB" w:rsidRDefault="007C5B8D" w:rsidP="00DB383C">
      <w:pPr>
        <w:pStyle w:val="TOC3"/>
        <w:tabs>
          <w:tab w:val="left" w:pos="6477"/>
        </w:tabs>
        <w:rPr>
          <w:rFonts w:asciiTheme="minorHAnsi" w:eastAsiaTheme="minorEastAsia" w:hAnsiTheme="minorHAnsi" w:cstheme="minorBidi"/>
          <w:noProof/>
          <w:color w:val="auto"/>
          <w:sz w:val="22"/>
          <w:szCs w:val="22"/>
          <w:lang w:eastAsia="en-GB"/>
        </w:rPr>
      </w:pPr>
      <w:hyperlink w:anchor="_Toc452127023" w:history="1">
        <w:r w:rsidR="007623BB" w:rsidRPr="007F162D">
          <w:rPr>
            <w:rStyle w:val="Hyperlink"/>
            <w:rFonts w:eastAsiaTheme="majorEastAsia"/>
            <w:noProof/>
            <w:lang w:val="en-US"/>
          </w:rPr>
          <w:t xml:space="preserve">Appendix 1 – </w:t>
        </w:r>
        <w:r w:rsidR="007623BB" w:rsidRPr="007F162D">
          <w:rPr>
            <w:rStyle w:val="Hyperlink"/>
            <w:noProof/>
          </w:rPr>
          <w:t>Management letter points for the year ended 31 March 2016</w:t>
        </w:r>
        <w:r w:rsidR="007623BB">
          <w:rPr>
            <w:noProof/>
            <w:webHidden/>
          </w:rPr>
          <w:tab/>
        </w:r>
        <w:r w:rsidR="00DB383C">
          <w:rPr>
            <w:noProof/>
            <w:webHidden/>
          </w:rPr>
          <w:tab/>
        </w:r>
        <w:r w:rsidR="007623BB">
          <w:rPr>
            <w:noProof/>
            <w:webHidden/>
          </w:rPr>
          <w:fldChar w:fldCharType="begin"/>
        </w:r>
        <w:r w:rsidR="007623BB">
          <w:rPr>
            <w:noProof/>
            <w:webHidden/>
          </w:rPr>
          <w:instrText xml:space="preserve"> PAGEREF _Toc452127023 \h </w:instrText>
        </w:r>
        <w:r w:rsidR="007623BB">
          <w:rPr>
            <w:noProof/>
            <w:webHidden/>
          </w:rPr>
        </w:r>
        <w:r w:rsidR="007623BB">
          <w:rPr>
            <w:noProof/>
            <w:webHidden/>
          </w:rPr>
          <w:fldChar w:fldCharType="separate"/>
        </w:r>
        <w:r w:rsidR="007623BB">
          <w:rPr>
            <w:noProof/>
            <w:webHidden/>
          </w:rPr>
          <w:t>11</w:t>
        </w:r>
        <w:r w:rsidR="007623BB">
          <w:rPr>
            <w:noProof/>
            <w:webHidden/>
          </w:rPr>
          <w:fldChar w:fldCharType="end"/>
        </w:r>
      </w:hyperlink>
    </w:p>
    <w:p w14:paraId="0936E271" w14:textId="77777777" w:rsidR="007623BB" w:rsidRDefault="007C5B8D" w:rsidP="00DB383C">
      <w:pPr>
        <w:pStyle w:val="TOC3"/>
        <w:tabs>
          <w:tab w:val="left" w:pos="6477"/>
        </w:tabs>
        <w:rPr>
          <w:rFonts w:asciiTheme="minorHAnsi" w:eastAsiaTheme="minorEastAsia" w:hAnsiTheme="minorHAnsi" w:cstheme="minorBidi"/>
          <w:noProof/>
          <w:color w:val="auto"/>
          <w:sz w:val="22"/>
          <w:szCs w:val="22"/>
          <w:lang w:eastAsia="en-GB"/>
        </w:rPr>
      </w:pPr>
      <w:hyperlink w:anchor="_Toc452127024" w:history="1">
        <w:r w:rsidR="007623BB" w:rsidRPr="007F162D">
          <w:rPr>
            <w:rStyle w:val="Hyperlink"/>
            <w:rFonts w:eastAsiaTheme="majorEastAsia"/>
            <w:noProof/>
            <w:lang w:val="en-US"/>
          </w:rPr>
          <w:t xml:space="preserve">Appendix 2 – </w:t>
        </w:r>
        <w:r w:rsidR="007623BB" w:rsidRPr="007F162D">
          <w:rPr>
            <w:rStyle w:val="Hyperlink"/>
            <w:noProof/>
          </w:rPr>
          <w:t>Follow up to management letter points raised in the year ended 31 March 2015</w:t>
        </w:r>
        <w:r w:rsidR="007623BB">
          <w:rPr>
            <w:noProof/>
            <w:webHidden/>
          </w:rPr>
          <w:tab/>
        </w:r>
        <w:r w:rsidR="00DB383C">
          <w:rPr>
            <w:noProof/>
            <w:webHidden/>
          </w:rPr>
          <w:tab/>
        </w:r>
        <w:r w:rsidR="007623BB">
          <w:rPr>
            <w:noProof/>
            <w:webHidden/>
          </w:rPr>
          <w:fldChar w:fldCharType="begin"/>
        </w:r>
        <w:r w:rsidR="007623BB">
          <w:rPr>
            <w:noProof/>
            <w:webHidden/>
          </w:rPr>
          <w:instrText xml:space="preserve"> PAGEREF _Toc452127024 \h </w:instrText>
        </w:r>
        <w:r w:rsidR="007623BB">
          <w:rPr>
            <w:noProof/>
            <w:webHidden/>
          </w:rPr>
        </w:r>
        <w:r w:rsidR="007623BB">
          <w:rPr>
            <w:noProof/>
            <w:webHidden/>
          </w:rPr>
          <w:fldChar w:fldCharType="separate"/>
        </w:r>
        <w:r w:rsidR="007623BB">
          <w:rPr>
            <w:noProof/>
            <w:webHidden/>
          </w:rPr>
          <w:t>14</w:t>
        </w:r>
        <w:r w:rsidR="007623BB">
          <w:rPr>
            <w:noProof/>
            <w:webHidden/>
          </w:rPr>
          <w:fldChar w:fldCharType="end"/>
        </w:r>
      </w:hyperlink>
    </w:p>
    <w:p w14:paraId="0936E272" w14:textId="77777777" w:rsidR="007623BB" w:rsidRDefault="007C5B8D" w:rsidP="00DB383C">
      <w:pPr>
        <w:pStyle w:val="TOC3"/>
        <w:tabs>
          <w:tab w:val="left" w:pos="6477"/>
        </w:tabs>
        <w:rPr>
          <w:rFonts w:asciiTheme="minorHAnsi" w:eastAsiaTheme="minorEastAsia" w:hAnsiTheme="minorHAnsi" w:cstheme="minorBidi"/>
          <w:noProof/>
          <w:color w:val="auto"/>
          <w:sz w:val="22"/>
          <w:szCs w:val="22"/>
          <w:lang w:eastAsia="en-GB"/>
        </w:rPr>
      </w:pPr>
      <w:hyperlink w:anchor="_Toc452127025" w:history="1">
        <w:r w:rsidR="007623BB" w:rsidRPr="007F162D">
          <w:rPr>
            <w:rStyle w:val="Hyperlink"/>
            <w:rFonts w:eastAsiaTheme="majorEastAsia"/>
            <w:noProof/>
            <w:lang w:val="en-US"/>
          </w:rPr>
          <w:t>Appendix 3 – Accounting Adjustments</w:t>
        </w:r>
        <w:r w:rsidR="007623BB">
          <w:rPr>
            <w:noProof/>
            <w:webHidden/>
          </w:rPr>
          <w:tab/>
        </w:r>
        <w:r w:rsidR="00DB383C">
          <w:rPr>
            <w:noProof/>
            <w:webHidden/>
          </w:rPr>
          <w:tab/>
        </w:r>
        <w:r w:rsidR="007623BB">
          <w:rPr>
            <w:noProof/>
            <w:webHidden/>
          </w:rPr>
          <w:fldChar w:fldCharType="begin"/>
        </w:r>
        <w:r w:rsidR="007623BB">
          <w:rPr>
            <w:noProof/>
            <w:webHidden/>
          </w:rPr>
          <w:instrText xml:space="preserve"> PAGEREF _Toc452127025 \h </w:instrText>
        </w:r>
        <w:r w:rsidR="007623BB">
          <w:rPr>
            <w:noProof/>
            <w:webHidden/>
          </w:rPr>
        </w:r>
        <w:r w:rsidR="007623BB">
          <w:rPr>
            <w:noProof/>
            <w:webHidden/>
          </w:rPr>
          <w:fldChar w:fldCharType="separate"/>
        </w:r>
        <w:r w:rsidR="007623BB">
          <w:rPr>
            <w:noProof/>
            <w:webHidden/>
          </w:rPr>
          <w:t>17</w:t>
        </w:r>
        <w:r w:rsidR="007623BB">
          <w:rPr>
            <w:noProof/>
            <w:webHidden/>
          </w:rPr>
          <w:fldChar w:fldCharType="end"/>
        </w:r>
      </w:hyperlink>
    </w:p>
    <w:p w14:paraId="0936E273" w14:textId="77777777" w:rsidR="007623BB" w:rsidRDefault="007C5B8D" w:rsidP="00DB383C">
      <w:pPr>
        <w:pStyle w:val="TOC3"/>
        <w:tabs>
          <w:tab w:val="left" w:pos="6477"/>
        </w:tabs>
        <w:rPr>
          <w:rFonts w:asciiTheme="minorHAnsi" w:eastAsiaTheme="minorEastAsia" w:hAnsiTheme="minorHAnsi" w:cstheme="minorBidi"/>
          <w:noProof/>
          <w:color w:val="auto"/>
          <w:sz w:val="22"/>
          <w:szCs w:val="22"/>
          <w:lang w:eastAsia="en-GB"/>
        </w:rPr>
      </w:pPr>
      <w:hyperlink w:anchor="_Toc452127026" w:history="1">
        <w:r w:rsidR="007623BB" w:rsidRPr="007F162D">
          <w:rPr>
            <w:rStyle w:val="Hyperlink"/>
            <w:rFonts w:eastAsiaTheme="majorEastAsia"/>
            <w:noProof/>
            <w:lang w:val="en-US"/>
          </w:rPr>
          <w:t>Appendix 4 – Unadjusted Items</w:t>
        </w:r>
        <w:r w:rsidR="007623BB">
          <w:rPr>
            <w:noProof/>
            <w:webHidden/>
          </w:rPr>
          <w:tab/>
        </w:r>
        <w:r w:rsidR="00DB383C">
          <w:rPr>
            <w:noProof/>
            <w:webHidden/>
          </w:rPr>
          <w:tab/>
        </w:r>
        <w:r w:rsidR="007623BB">
          <w:rPr>
            <w:noProof/>
            <w:webHidden/>
          </w:rPr>
          <w:fldChar w:fldCharType="begin"/>
        </w:r>
        <w:r w:rsidR="007623BB">
          <w:rPr>
            <w:noProof/>
            <w:webHidden/>
          </w:rPr>
          <w:instrText xml:space="preserve"> PAGEREF _Toc452127026 \h </w:instrText>
        </w:r>
        <w:r w:rsidR="007623BB">
          <w:rPr>
            <w:noProof/>
            <w:webHidden/>
          </w:rPr>
        </w:r>
        <w:r w:rsidR="007623BB">
          <w:rPr>
            <w:noProof/>
            <w:webHidden/>
          </w:rPr>
          <w:fldChar w:fldCharType="separate"/>
        </w:r>
        <w:r w:rsidR="007623BB">
          <w:rPr>
            <w:noProof/>
            <w:webHidden/>
          </w:rPr>
          <w:t>19</w:t>
        </w:r>
        <w:r w:rsidR="007623BB">
          <w:rPr>
            <w:noProof/>
            <w:webHidden/>
          </w:rPr>
          <w:fldChar w:fldCharType="end"/>
        </w:r>
      </w:hyperlink>
    </w:p>
    <w:p w14:paraId="0936E274" w14:textId="77777777" w:rsidR="00FC1830" w:rsidRDefault="00B10B42" w:rsidP="00DB383C">
      <w:pPr>
        <w:pStyle w:val="TOC3"/>
        <w:tabs>
          <w:tab w:val="left" w:pos="6477"/>
        </w:tabs>
        <w:rPr>
          <w:lang w:eastAsia="en-GB"/>
        </w:rPr>
      </w:pPr>
      <w:r>
        <w:rPr>
          <w:color w:val="0A387A"/>
        </w:rPr>
        <w:fldChar w:fldCharType="end"/>
      </w:r>
    </w:p>
    <w:p w14:paraId="0936E275" w14:textId="77777777" w:rsidR="00FC091B" w:rsidRPr="00FC1830" w:rsidRDefault="00FC091B" w:rsidP="00DB383C">
      <w:pPr>
        <w:tabs>
          <w:tab w:val="left" w:pos="6477"/>
        </w:tabs>
        <w:rPr>
          <w:lang w:eastAsia="en-GB"/>
        </w:rPr>
        <w:sectPr w:rsidR="00FC091B" w:rsidRPr="00FC1830" w:rsidSect="00844F05">
          <w:headerReference w:type="default" r:id="rId17"/>
          <w:footerReference w:type="default" r:id="rId18"/>
          <w:headerReference w:type="first" r:id="rId19"/>
          <w:pgSz w:w="11909" w:h="16834" w:code="9"/>
          <w:pgMar w:top="567" w:right="1134" w:bottom="1134" w:left="1418" w:header="567" w:footer="851" w:gutter="0"/>
          <w:cols w:space="720"/>
          <w:noEndnote/>
          <w:docGrid w:linePitch="286"/>
        </w:sectPr>
      </w:pPr>
    </w:p>
    <w:p w14:paraId="0936E276" w14:textId="77777777" w:rsidR="00613918" w:rsidRPr="00613918" w:rsidRDefault="00613918" w:rsidP="00613918">
      <w:pPr>
        <w:pStyle w:val="Proposalheading1"/>
      </w:pPr>
      <w:bookmarkStart w:id="5" w:name="_Toc360192001"/>
      <w:bookmarkStart w:id="6" w:name="_Toc360201351"/>
      <w:bookmarkStart w:id="7" w:name="_Toc369185818"/>
      <w:bookmarkStart w:id="8" w:name="_Toc452126993"/>
      <w:r w:rsidRPr="00613918">
        <w:lastRenderedPageBreak/>
        <w:t>Introduction</w:t>
      </w:r>
      <w:bookmarkEnd w:id="5"/>
      <w:bookmarkEnd w:id="6"/>
      <w:bookmarkEnd w:id="7"/>
      <w:bookmarkEnd w:id="8"/>
    </w:p>
    <w:p w14:paraId="0936E277" w14:textId="77777777" w:rsidR="007F3625" w:rsidRDefault="00613918" w:rsidP="00194DFC">
      <w:pPr>
        <w:ind w:left="720"/>
        <w:jc w:val="both"/>
        <w:rPr>
          <w:bCs/>
          <w:szCs w:val="21"/>
        </w:rPr>
      </w:pPr>
      <w:r w:rsidRPr="00613918">
        <w:rPr>
          <w:bCs/>
          <w:szCs w:val="21"/>
        </w:rPr>
        <w:t>This report summarises the findings fr</w:t>
      </w:r>
      <w:r w:rsidR="00194DFC">
        <w:rPr>
          <w:bCs/>
          <w:szCs w:val="21"/>
        </w:rPr>
        <w:t>om the audit for the year ended 31 March 2016 which is substantially complete</w:t>
      </w:r>
      <w:r w:rsidRPr="00613918">
        <w:rPr>
          <w:bCs/>
          <w:szCs w:val="21"/>
        </w:rPr>
        <w:t xml:space="preserve">. It includes the findings arising from our audit of your Financial Statements. </w:t>
      </w:r>
    </w:p>
    <w:p w14:paraId="0936E278" w14:textId="77777777" w:rsidR="007F3625" w:rsidRDefault="007F3625" w:rsidP="00194DFC">
      <w:pPr>
        <w:ind w:left="720"/>
        <w:jc w:val="both"/>
        <w:rPr>
          <w:bCs/>
          <w:szCs w:val="21"/>
        </w:rPr>
      </w:pPr>
    </w:p>
    <w:p w14:paraId="0936E279" w14:textId="77777777" w:rsidR="00613918" w:rsidRPr="00194DFC" w:rsidRDefault="00194DFC" w:rsidP="00194DFC">
      <w:pPr>
        <w:ind w:left="720"/>
        <w:jc w:val="both"/>
      </w:pPr>
      <w:r>
        <w:t>We would like to take this opportunity to thank Paul Brack and his team for their invaluable assistance to us in the conduct of our audit who have been extremely accommodating and helpful throughout.</w:t>
      </w:r>
    </w:p>
    <w:p w14:paraId="0936E27A" w14:textId="77777777" w:rsidR="00613918" w:rsidRPr="00613918" w:rsidRDefault="00613918" w:rsidP="00613918">
      <w:pPr>
        <w:ind w:left="720"/>
        <w:jc w:val="both"/>
        <w:rPr>
          <w:szCs w:val="21"/>
        </w:rPr>
      </w:pPr>
    </w:p>
    <w:p w14:paraId="0936E27B" w14:textId="77777777" w:rsidR="00613918" w:rsidRPr="00613918" w:rsidRDefault="00613918" w:rsidP="00613918">
      <w:pPr>
        <w:ind w:left="720"/>
        <w:jc w:val="both"/>
        <w:rPr>
          <w:szCs w:val="21"/>
        </w:rPr>
      </w:pPr>
      <w:r w:rsidRPr="00613918">
        <w:rPr>
          <w:szCs w:val="21"/>
        </w:rPr>
        <w:t>This report is for your private use only.  It has been prepared on the understanding that it will not be disclosed to any third party, or quoted to or referred to, without our prior written consent and we assume no responsibility to any other party.</w:t>
      </w:r>
    </w:p>
    <w:p w14:paraId="0936E27C" w14:textId="77777777" w:rsidR="00613918" w:rsidRPr="00613918" w:rsidRDefault="00613918" w:rsidP="00613918">
      <w:pPr>
        <w:ind w:left="720"/>
        <w:jc w:val="both"/>
        <w:rPr>
          <w:szCs w:val="21"/>
        </w:rPr>
      </w:pPr>
    </w:p>
    <w:p w14:paraId="0936E27D" w14:textId="77777777" w:rsidR="00613918" w:rsidRPr="00613918" w:rsidRDefault="00613918" w:rsidP="00613918">
      <w:pPr>
        <w:pStyle w:val="Proposalheading2"/>
      </w:pPr>
      <w:bookmarkStart w:id="9" w:name="_Toc360192002"/>
      <w:bookmarkStart w:id="10" w:name="_Toc360201352"/>
      <w:bookmarkStart w:id="11" w:name="_Toc369185819"/>
      <w:bookmarkStart w:id="12" w:name="_Toc452126994"/>
      <w:r w:rsidRPr="00613918">
        <w:t>Financial statements</w:t>
      </w:r>
      <w:bookmarkEnd w:id="9"/>
      <w:bookmarkEnd w:id="10"/>
      <w:bookmarkEnd w:id="11"/>
      <w:bookmarkEnd w:id="12"/>
    </w:p>
    <w:p w14:paraId="0936E27E" w14:textId="77777777" w:rsidR="00613918" w:rsidRPr="00613918" w:rsidRDefault="00613918" w:rsidP="00613918">
      <w:pPr>
        <w:ind w:left="720"/>
        <w:jc w:val="both"/>
        <w:rPr>
          <w:szCs w:val="21"/>
        </w:rPr>
      </w:pPr>
      <w:r w:rsidRPr="00613918">
        <w:rPr>
          <w:szCs w:val="21"/>
        </w:rPr>
        <w:t>You are responsible for the preparation of the Financial Statements on a going concern basis unless this basis is inappropriate. You are also responsible for ensuring that the Financial Statements give a true and fair view and that any disclosure on going concern is clear, balanced and appropriate.</w:t>
      </w:r>
    </w:p>
    <w:p w14:paraId="0936E27F" w14:textId="77777777" w:rsidR="00613918" w:rsidRPr="00613918" w:rsidRDefault="00613918" w:rsidP="00613918">
      <w:pPr>
        <w:ind w:left="720"/>
        <w:rPr>
          <w:szCs w:val="21"/>
        </w:rPr>
      </w:pPr>
    </w:p>
    <w:p w14:paraId="0936E280" w14:textId="77777777" w:rsidR="00613918" w:rsidRPr="00613918" w:rsidRDefault="00613918" w:rsidP="00613918">
      <w:pPr>
        <w:pStyle w:val="Proposalheading2"/>
      </w:pPr>
      <w:bookmarkStart w:id="13" w:name="_Toc360192003"/>
      <w:bookmarkStart w:id="14" w:name="_Toc360201353"/>
      <w:bookmarkStart w:id="15" w:name="_Toc369185820"/>
      <w:bookmarkStart w:id="16" w:name="_Toc452126995"/>
      <w:r w:rsidRPr="00613918">
        <w:t>Matters from our audit</w:t>
      </w:r>
      <w:bookmarkEnd w:id="13"/>
      <w:bookmarkEnd w:id="14"/>
      <w:bookmarkEnd w:id="15"/>
      <w:bookmarkEnd w:id="16"/>
    </w:p>
    <w:p w14:paraId="0936E281" w14:textId="77777777" w:rsidR="00613918" w:rsidRPr="00613918" w:rsidRDefault="00613918" w:rsidP="00613918">
      <w:pPr>
        <w:ind w:left="720"/>
        <w:jc w:val="both"/>
        <w:rPr>
          <w:szCs w:val="21"/>
        </w:rPr>
      </w:pPr>
      <w:r w:rsidRPr="00613918">
        <w:rPr>
          <w:szCs w:val="21"/>
        </w:rPr>
        <w:t>In accordance with International Standards on Auditing (UK &amp; Ireland) (“ISAs”), we are required to draw your attention to certain issues arising from our audit which we believe you should have in mind when considering whether to approve the final draft Financial Statements. The matters are set out in Sections 2 and 3 of this report.</w:t>
      </w:r>
    </w:p>
    <w:p w14:paraId="0936E282" w14:textId="77777777" w:rsidR="00613918" w:rsidRPr="00613918" w:rsidRDefault="00613918" w:rsidP="00613918">
      <w:pPr>
        <w:ind w:left="720"/>
        <w:jc w:val="both"/>
        <w:rPr>
          <w:szCs w:val="21"/>
        </w:rPr>
      </w:pPr>
    </w:p>
    <w:p w14:paraId="0936E283" w14:textId="77777777" w:rsidR="00613918" w:rsidRPr="00613918" w:rsidRDefault="00613918" w:rsidP="00613918">
      <w:pPr>
        <w:ind w:left="720"/>
        <w:jc w:val="both"/>
        <w:rPr>
          <w:szCs w:val="21"/>
        </w:rPr>
      </w:pPr>
      <w:r w:rsidRPr="00613918">
        <w:rPr>
          <w:szCs w:val="21"/>
        </w:rPr>
        <w:t xml:space="preserve">Our audit work included an examination of some of </w:t>
      </w:r>
      <w:r w:rsidRPr="00194DFC">
        <w:rPr>
          <w:szCs w:val="21"/>
        </w:rPr>
        <w:t xml:space="preserve">the </w:t>
      </w:r>
      <w:r w:rsidR="00194DFC" w:rsidRPr="00194DFC">
        <w:rPr>
          <w:szCs w:val="21"/>
        </w:rPr>
        <w:t>transactions and procedures</w:t>
      </w:r>
      <w:r w:rsidRPr="00613918">
        <w:rPr>
          <w:szCs w:val="21"/>
        </w:rPr>
        <w:t xml:space="preserve"> with a view to expressing an opinion on the Financial Statements for the</w:t>
      </w:r>
      <w:r w:rsidR="00194DFC">
        <w:rPr>
          <w:szCs w:val="21"/>
        </w:rPr>
        <w:t xml:space="preserve"> year ended 31 March 2016</w:t>
      </w:r>
      <w:r w:rsidRPr="00613918">
        <w:rPr>
          <w:szCs w:val="21"/>
        </w:rPr>
        <w:t>.  This work was not directed primarily towards discovering weaknesses other than those that would affect our audit opinion or towards the detection of fraud.  We have included in this report only matters that have come to our attention as a result of our normal audit procedures and consequently our comments should not be regarded as a comprehensive record of all weaknesses that may exist or of all improvements that might be made.</w:t>
      </w:r>
    </w:p>
    <w:p w14:paraId="0936E284" w14:textId="77777777" w:rsidR="00613918" w:rsidRPr="00613918" w:rsidRDefault="00613918" w:rsidP="00194DFC">
      <w:pPr>
        <w:jc w:val="both"/>
        <w:rPr>
          <w:szCs w:val="21"/>
        </w:rPr>
      </w:pPr>
    </w:p>
    <w:p w14:paraId="0936E285" w14:textId="77777777" w:rsidR="00613918" w:rsidRPr="00613918" w:rsidRDefault="00613918" w:rsidP="00613918">
      <w:pPr>
        <w:pStyle w:val="Proposalheading2"/>
      </w:pPr>
      <w:bookmarkStart w:id="17" w:name="_Toc360192004"/>
      <w:bookmarkStart w:id="18" w:name="_Toc360201354"/>
      <w:bookmarkStart w:id="19" w:name="_Toc369185821"/>
      <w:bookmarkStart w:id="20" w:name="_Toc452126996"/>
      <w:r w:rsidRPr="00613918">
        <w:t>Audit procedures</w:t>
      </w:r>
      <w:bookmarkEnd w:id="17"/>
      <w:bookmarkEnd w:id="18"/>
      <w:bookmarkEnd w:id="19"/>
      <w:bookmarkEnd w:id="20"/>
    </w:p>
    <w:p w14:paraId="0936E286" w14:textId="77777777" w:rsidR="00613918" w:rsidRPr="00613918" w:rsidRDefault="00613918" w:rsidP="00613918">
      <w:pPr>
        <w:ind w:left="720"/>
        <w:jc w:val="both"/>
        <w:rPr>
          <w:bCs/>
          <w:szCs w:val="21"/>
        </w:rPr>
      </w:pPr>
      <w:r w:rsidRPr="00613918">
        <w:rPr>
          <w:bCs/>
          <w:szCs w:val="21"/>
        </w:rPr>
        <w:t xml:space="preserve">We refer to our </w:t>
      </w:r>
      <w:r w:rsidR="00B91F88">
        <w:rPr>
          <w:bCs/>
          <w:szCs w:val="21"/>
        </w:rPr>
        <w:t>contract</w:t>
      </w:r>
      <w:r w:rsidRPr="00613918">
        <w:rPr>
          <w:bCs/>
          <w:szCs w:val="21"/>
        </w:rPr>
        <w:t xml:space="preserve"> dated </w:t>
      </w:r>
      <w:r w:rsidR="00B91F88">
        <w:rPr>
          <w:bCs/>
          <w:szCs w:val="21"/>
        </w:rPr>
        <w:t>22 January 2016</w:t>
      </w:r>
      <w:r w:rsidRPr="00613918">
        <w:rPr>
          <w:bCs/>
          <w:szCs w:val="21"/>
        </w:rPr>
        <w:t xml:space="preserve"> which sets out the terms of our audit appointment.  There are no changes to the terms of which you should be aware</w:t>
      </w:r>
      <w:r w:rsidR="00365AB6">
        <w:rPr>
          <w:bCs/>
          <w:szCs w:val="21"/>
        </w:rPr>
        <w:t>.</w:t>
      </w:r>
    </w:p>
    <w:p w14:paraId="0936E287" w14:textId="77777777" w:rsidR="00613918" w:rsidRPr="00613918" w:rsidRDefault="00613918" w:rsidP="00613918">
      <w:pPr>
        <w:ind w:left="720"/>
        <w:jc w:val="both"/>
        <w:rPr>
          <w:szCs w:val="21"/>
        </w:rPr>
      </w:pPr>
    </w:p>
    <w:p w14:paraId="0936E288" w14:textId="77777777" w:rsidR="00613918" w:rsidRPr="00613918" w:rsidRDefault="00613918" w:rsidP="00613918">
      <w:pPr>
        <w:ind w:left="720"/>
        <w:jc w:val="both"/>
        <w:rPr>
          <w:szCs w:val="21"/>
        </w:rPr>
      </w:pPr>
      <w:r w:rsidRPr="00613918">
        <w:rPr>
          <w:szCs w:val="21"/>
        </w:rPr>
        <w:t>Our audit procedures, which are designed primarily to enable us to form an opinion on your Financial Statements, were carried out in accordance with ISAs. Our work continues to combine substantive procedures involving direct verification of balances and transactions, including obtaining confirmations from third parties where we considered this to be necessary, with a review of certain of your financial systems and controls.</w:t>
      </w:r>
    </w:p>
    <w:p w14:paraId="0936E289" w14:textId="77777777" w:rsidR="00613918" w:rsidRPr="00613918" w:rsidRDefault="00613918" w:rsidP="00613918">
      <w:pPr>
        <w:ind w:left="720"/>
        <w:jc w:val="both"/>
        <w:rPr>
          <w:szCs w:val="21"/>
        </w:rPr>
      </w:pPr>
    </w:p>
    <w:p w14:paraId="0936E28A" w14:textId="77777777" w:rsidR="00613918" w:rsidRPr="00613918" w:rsidRDefault="00613918" w:rsidP="00613918">
      <w:pPr>
        <w:pStyle w:val="Proposalheading2"/>
      </w:pPr>
      <w:bookmarkStart w:id="21" w:name="_Toc360192005"/>
      <w:bookmarkStart w:id="22" w:name="_Toc360201355"/>
      <w:bookmarkStart w:id="23" w:name="_Toc369185822"/>
      <w:bookmarkStart w:id="24" w:name="_Toc452126997"/>
      <w:r w:rsidRPr="00613918">
        <w:t>Independence</w:t>
      </w:r>
      <w:bookmarkEnd w:id="21"/>
      <w:bookmarkEnd w:id="22"/>
      <w:bookmarkEnd w:id="23"/>
      <w:bookmarkEnd w:id="24"/>
      <w:r w:rsidRPr="00613918">
        <w:t xml:space="preserve"> </w:t>
      </w:r>
    </w:p>
    <w:p w14:paraId="0936E28B" w14:textId="77777777" w:rsidR="00613918" w:rsidRPr="00613918" w:rsidRDefault="00613918" w:rsidP="00613918">
      <w:pPr>
        <w:ind w:left="720"/>
        <w:jc w:val="both"/>
        <w:rPr>
          <w:b/>
          <w:bCs/>
          <w:szCs w:val="21"/>
        </w:rPr>
      </w:pPr>
      <w:r w:rsidRPr="00613918">
        <w:rPr>
          <w:bCs/>
          <w:szCs w:val="21"/>
        </w:rPr>
        <w:t xml:space="preserve">We confirm that there have been matters that might have an influence on </w:t>
      </w:r>
      <w:r w:rsidR="00365AB6">
        <w:rPr>
          <w:bCs/>
          <w:szCs w:val="21"/>
        </w:rPr>
        <w:t>our independence or objectivity.</w:t>
      </w:r>
    </w:p>
    <w:p w14:paraId="0936E28C" w14:textId="77777777" w:rsidR="00613918" w:rsidRPr="00613918" w:rsidRDefault="00613918" w:rsidP="00613918">
      <w:pPr>
        <w:ind w:left="720"/>
        <w:jc w:val="both"/>
        <w:rPr>
          <w:bCs/>
          <w:szCs w:val="21"/>
        </w:rPr>
      </w:pPr>
    </w:p>
    <w:p w14:paraId="0936E28D" w14:textId="77777777" w:rsidR="00DB383C" w:rsidRDefault="00DB383C">
      <w:pPr>
        <w:rPr>
          <w:color w:val="0E2B8D"/>
          <w:sz w:val="24"/>
          <w:szCs w:val="24"/>
          <w:lang w:eastAsia="en-GB"/>
        </w:rPr>
      </w:pPr>
      <w:bookmarkStart w:id="25" w:name="_Toc360192006"/>
      <w:bookmarkStart w:id="26" w:name="_Toc360201356"/>
      <w:bookmarkStart w:id="27" w:name="_Toc369185823"/>
      <w:bookmarkStart w:id="28" w:name="_Toc452126998"/>
      <w:r>
        <w:br w:type="page"/>
      </w:r>
    </w:p>
    <w:p w14:paraId="0936E28E" w14:textId="77777777" w:rsidR="00613918" w:rsidRPr="00613918" w:rsidRDefault="00613918" w:rsidP="00613918">
      <w:pPr>
        <w:pStyle w:val="Proposalheading2"/>
      </w:pPr>
      <w:r w:rsidRPr="00613918">
        <w:lastRenderedPageBreak/>
        <w:t>Status of audit</w:t>
      </w:r>
      <w:bookmarkEnd w:id="25"/>
      <w:bookmarkEnd w:id="26"/>
      <w:bookmarkEnd w:id="27"/>
      <w:bookmarkEnd w:id="28"/>
    </w:p>
    <w:p w14:paraId="0936E28F" w14:textId="77777777" w:rsidR="00365AB6" w:rsidRDefault="00365AB6" w:rsidP="00365AB6">
      <w:pPr>
        <w:numPr>
          <w:ilvl w:val="12"/>
          <w:numId w:val="0"/>
        </w:numPr>
        <w:spacing w:after="240"/>
        <w:ind w:left="720"/>
        <w:jc w:val="both"/>
      </w:pPr>
      <w:r>
        <w:t>Those entities included in the consolidation are set out below, along with details of whom we report to, the statutory provisions under which we report and the accounting framework that is applied.</w:t>
      </w:r>
    </w:p>
    <w:tbl>
      <w:tblPr>
        <w:tblW w:w="0" w:type="auto"/>
        <w:tblInd w:w="704" w:type="dxa"/>
        <w:tblCellMar>
          <w:left w:w="0" w:type="dxa"/>
          <w:right w:w="115" w:type="dxa"/>
        </w:tblCellMar>
        <w:tblLook w:val="04A0" w:firstRow="1" w:lastRow="0" w:firstColumn="1" w:lastColumn="0" w:noHBand="0" w:noVBand="1"/>
      </w:tblPr>
      <w:tblGrid>
        <w:gridCol w:w="2936"/>
        <w:gridCol w:w="1647"/>
        <w:gridCol w:w="1717"/>
        <w:gridCol w:w="2343"/>
      </w:tblGrid>
      <w:tr w:rsidR="00C1099C" w:rsidRPr="00F74675" w14:paraId="0936E294" w14:textId="77777777" w:rsidTr="00812CE7">
        <w:tc>
          <w:tcPr>
            <w:tcW w:w="2936" w:type="dxa"/>
            <w:shd w:val="clear" w:color="auto" w:fill="0E2B8D"/>
          </w:tcPr>
          <w:p w14:paraId="0936E290" w14:textId="77777777" w:rsidR="00C1099C" w:rsidRPr="00C1099C" w:rsidRDefault="00C1099C" w:rsidP="00C1099C">
            <w:pPr>
              <w:spacing w:before="80" w:after="80"/>
              <w:rPr>
                <w:b/>
                <w:color w:val="FFFFFF" w:themeColor="background1"/>
                <w:sz w:val="19"/>
                <w:szCs w:val="19"/>
                <w:lang w:val="en-US"/>
              </w:rPr>
            </w:pPr>
            <w:r w:rsidRPr="00C1099C">
              <w:rPr>
                <w:b/>
                <w:color w:val="FFFFFF" w:themeColor="background1"/>
                <w:sz w:val="19"/>
                <w:szCs w:val="19"/>
                <w:lang w:val="en-US"/>
              </w:rPr>
              <w:t>Organisation</w:t>
            </w:r>
          </w:p>
        </w:tc>
        <w:tc>
          <w:tcPr>
            <w:tcW w:w="1647" w:type="dxa"/>
            <w:shd w:val="clear" w:color="auto" w:fill="0E2B8D"/>
          </w:tcPr>
          <w:p w14:paraId="0936E291" w14:textId="77777777" w:rsidR="00C1099C" w:rsidRPr="00C1099C" w:rsidRDefault="00C1099C" w:rsidP="00C1099C">
            <w:pPr>
              <w:spacing w:before="80" w:after="80"/>
              <w:rPr>
                <w:b/>
                <w:color w:val="FFFFFF" w:themeColor="background1"/>
                <w:sz w:val="19"/>
                <w:szCs w:val="19"/>
                <w:lang w:val="en-US"/>
              </w:rPr>
            </w:pPr>
            <w:r w:rsidRPr="00C1099C">
              <w:rPr>
                <w:b/>
                <w:color w:val="FFFFFF" w:themeColor="background1"/>
                <w:sz w:val="19"/>
                <w:szCs w:val="19"/>
                <w:lang w:val="en-US"/>
              </w:rPr>
              <w:t>Audit Report Addressed to</w:t>
            </w:r>
          </w:p>
        </w:tc>
        <w:tc>
          <w:tcPr>
            <w:tcW w:w="1717" w:type="dxa"/>
            <w:shd w:val="clear" w:color="auto" w:fill="0E2B8D"/>
          </w:tcPr>
          <w:p w14:paraId="0936E292" w14:textId="77777777" w:rsidR="00C1099C" w:rsidRPr="00C1099C" w:rsidRDefault="00C1099C" w:rsidP="00C1099C">
            <w:pPr>
              <w:spacing w:before="80" w:after="80"/>
              <w:rPr>
                <w:b/>
                <w:color w:val="FFFFFF" w:themeColor="background1"/>
                <w:sz w:val="19"/>
                <w:szCs w:val="19"/>
                <w:lang w:val="en-US"/>
              </w:rPr>
            </w:pPr>
            <w:r w:rsidRPr="00C1099C">
              <w:rPr>
                <w:b/>
                <w:color w:val="FFFFFF" w:themeColor="background1"/>
                <w:sz w:val="19"/>
                <w:szCs w:val="19"/>
                <w:lang w:val="en-US"/>
              </w:rPr>
              <w:t>Relevant Statute</w:t>
            </w:r>
          </w:p>
        </w:tc>
        <w:tc>
          <w:tcPr>
            <w:tcW w:w="2343" w:type="dxa"/>
            <w:shd w:val="clear" w:color="auto" w:fill="0E2B8D"/>
          </w:tcPr>
          <w:p w14:paraId="0936E293" w14:textId="77777777" w:rsidR="00C1099C" w:rsidRPr="00C1099C" w:rsidRDefault="00C1099C" w:rsidP="00C1099C">
            <w:pPr>
              <w:spacing w:before="80" w:after="80"/>
              <w:rPr>
                <w:b/>
                <w:color w:val="FFFFFF" w:themeColor="background1"/>
                <w:sz w:val="19"/>
                <w:szCs w:val="19"/>
                <w:lang w:val="en-US"/>
              </w:rPr>
            </w:pPr>
            <w:r w:rsidRPr="00C1099C">
              <w:rPr>
                <w:b/>
                <w:color w:val="FFFFFF" w:themeColor="background1"/>
                <w:sz w:val="19"/>
                <w:szCs w:val="19"/>
                <w:lang w:val="en-US"/>
              </w:rPr>
              <w:t>Accounting Framework</w:t>
            </w:r>
          </w:p>
        </w:tc>
      </w:tr>
      <w:tr w:rsidR="00C1099C" w14:paraId="0936E299" w14:textId="77777777" w:rsidTr="00812CE7">
        <w:tc>
          <w:tcPr>
            <w:tcW w:w="2936" w:type="dxa"/>
          </w:tcPr>
          <w:p w14:paraId="0936E295"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Improvement and Development Agency for Local Government (“ID</w:t>
            </w:r>
            <w:r w:rsidR="00664AC1">
              <w:rPr>
                <w:sz w:val="19"/>
                <w:szCs w:val="19"/>
              </w:rPr>
              <w:t>E</w:t>
            </w:r>
            <w:r w:rsidRPr="00C1099C">
              <w:rPr>
                <w:sz w:val="19"/>
                <w:szCs w:val="19"/>
              </w:rPr>
              <w:t>A”)</w:t>
            </w:r>
          </w:p>
        </w:tc>
        <w:tc>
          <w:tcPr>
            <w:tcW w:w="1647" w:type="dxa"/>
          </w:tcPr>
          <w:p w14:paraId="0936E296"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Members</w:t>
            </w:r>
          </w:p>
        </w:tc>
        <w:tc>
          <w:tcPr>
            <w:tcW w:w="1717" w:type="dxa"/>
          </w:tcPr>
          <w:p w14:paraId="0936E297"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Companies Act 2006</w:t>
            </w:r>
          </w:p>
        </w:tc>
        <w:tc>
          <w:tcPr>
            <w:tcW w:w="2343" w:type="dxa"/>
          </w:tcPr>
          <w:p w14:paraId="0936E298"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FRS 102</w:t>
            </w:r>
          </w:p>
        </w:tc>
      </w:tr>
      <w:tr w:rsidR="00C1099C" w14:paraId="0936E29E" w14:textId="77777777" w:rsidTr="00812CE7">
        <w:tc>
          <w:tcPr>
            <w:tcW w:w="2936" w:type="dxa"/>
          </w:tcPr>
          <w:p w14:paraId="0936E29A"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Local Government Management Board (“LGMB”)</w:t>
            </w:r>
          </w:p>
        </w:tc>
        <w:tc>
          <w:tcPr>
            <w:tcW w:w="1647" w:type="dxa"/>
          </w:tcPr>
          <w:p w14:paraId="0936E29B"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Members</w:t>
            </w:r>
          </w:p>
        </w:tc>
        <w:tc>
          <w:tcPr>
            <w:tcW w:w="1717" w:type="dxa"/>
          </w:tcPr>
          <w:p w14:paraId="0936E29C"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Companies Act 2006</w:t>
            </w:r>
          </w:p>
        </w:tc>
        <w:tc>
          <w:tcPr>
            <w:tcW w:w="2343" w:type="dxa"/>
          </w:tcPr>
          <w:p w14:paraId="0936E29D"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FRS 102</w:t>
            </w:r>
          </w:p>
        </w:tc>
      </w:tr>
      <w:tr w:rsidR="00C1099C" w14:paraId="0936E2A3" w14:textId="77777777" w:rsidTr="00C1099C">
        <w:tc>
          <w:tcPr>
            <w:tcW w:w="2936" w:type="dxa"/>
          </w:tcPr>
          <w:p w14:paraId="0936E29F"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Local Government Association (Properties) Limited (“LGP”)</w:t>
            </w:r>
          </w:p>
        </w:tc>
        <w:tc>
          <w:tcPr>
            <w:tcW w:w="1647" w:type="dxa"/>
          </w:tcPr>
          <w:p w14:paraId="0936E2A0"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Members</w:t>
            </w:r>
          </w:p>
        </w:tc>
        <w:tc>
          <w:tcPr>
            <w:tcW w:w="1717" w:type="dxa"/>
          </w:tcPr>
          <w:p w14:paraId="0936E2A1"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Companies Act 2006</w:t>
            </w:r>
          </w:p>
        </w:tc>
        <w:tc>
          <w:tcPr>
            <w:tcW w:w="2343" w:type="dxa"/>
          </w:tcPr>
          <w:p w14:paraId="0936E2A2" w14:textId="77777777" w:rsidR="00C1099C" w:rsidRPr="00C1099C" w:rsidRDefault="00C1099C" w:rsidP="00C1099C">
            <w:pPr>
              <w:numPr>
                <w:ilvl w:val="12"/>
                <w:numId w:val="0"/>
              </w:numPr>
              <w:overflowPunct w:val="0"/>
              <w:autoSpaceDE w:val="0"/>
              <w:autoSpaceDN w:val="0"/>
              <w:adjustRightInd w:val="0"/>
              <w:spacing w:after="240"/>
              <w:ind w:left="144"/>
              <w:textAlignment w:val="baseline"/>
              <w:rPr>
                <w:sz w:val="19"/>
                <w:szCs w:val="19"/>
              </w:rPr>
            </w:pPr>
            <w:r w:rsidRPr="00C1099C">
              <w:rPr>
                <w:sz w:val="19"/>
                <w:szCs w:val="19"/>
              </w:rPr>
              <w:t>FRS 102</w:t>
            </w:r>
          </w:p>
        </w:tc>
      </w:tr>
    </w:tbl>
    <w:p w14:paraId="0936E2A4" w14:textId="77777777" w:rsidR="00365AB6" w:rsidRDefault="00365AB6" w:rsidP="00365AB6">
      <w:pPr>
        <w:ind w:left="720"/>
        <w:jc w:val="both"/>
      </w:pPr>
    </w:p>
    <w:p w14:paraId="0936E2A5" w14:textId="77777777" w:rsidR="00365AB6" w:rsidRPr="00613918" w:rsidRDefault="00365AB6" w:rsidP="00365AB6">
      <w:pPr>
        <w:ind w:left="720"/>
        <w:jc w:val="both"/>
        <w:rPr>
          <w:szCs w:val="21"/>
        </w:rPr>
      </w:pPr>
      <w:r w:rsidRPr="00091E6A">
        <w:t>In respect of the entities listed</w:t>
      </w:r>
      <w:r>
        <w:t xml:space="preserve"> above</w:t>
      </w:r>
      <w:r w:rsidRPr="00091E6A">
        <w:t xml:space="preserve">, our audits are substantially completed and </w:t>
      </w:r>
      <w:r>
        <w:t>F</w:t>
      </w:r>
      <w:r w:rsidRPr="00091E6A">
        <w:t xml:space="preserve">inancial </w:t>
      </w:r>
      <w:r>
        <w:t>S</w:t>
      </w:r>
      <w:r w:rsidRPr="00091E6A">
        <w:t>tatements</w:t>
      </w:r>
      <w:r>
        <w:t xml:space="preserve"> will be presented to the respective Boards for approval.  Once all have been approved, and following the approval of the LGA’s Financial Statements, we will be in a position to sign the audit reports.  We will not be able to sign the audit report for the LGA until all subsidiary Financial Statements have been approved.</w:t>
      </w:r>
    </w:p>
    <w:p w14:paraId="0936E2A6" w14:textId="77777777" w:rsidR="00613918" w:rsidRPr="00613918" w:rsidRDefault="00613918" w:rsidP="00613918">
      <w:pPr>
        <w:ind w:left="720"/>
        <w:jc w:val="both"/>
        <w:rPr>
          <w:bCs/>
          <w:szCs w:val="21"/>
        </w:rPr>
      </w:pPr>
    </w:p>
    <w:p w14:paraId="0936E2A7" w14:textId="77777777" w:rsidR="00613918" w:rsidRPr="00613918" w:rsidRDefault="00613918" w:rsidP="00613918">
      <w:pPr>
        <w:pStyle w:val="Proposalheading2"/>
      </w:pPr>
      <w:bookmarkStart w:id="29" w:name="_Toc360192007"/>
      <w:bookmarkStart w:id="30" w:name="_Toc360201357"/>
      <w:bookmarkStart w:id="31" w:name="_Toc369185824"/>
      <w:bookmarkStart w:id="32" w:name="_Toc452126999"/>
      <w:r w:rsidRPr="00613918">
        <w:t>Letter of management representation</w:t>
      </w:r>
      <w:bookmarkEnd w:id="29"/>
      <w:bookmarkEnd w:id="30"/>
      <w:bookmarkEnd w:id="31"/>
      <w:bookmarkEnd w:id="32"/>
    </w:p>
    <w:p w14:paraId="0936E2A8" w14:textId="77777777" w:rsidR="00613918" w:rsidRPr="006633D8" w:rsidRDefault="00613918" w:rsidP="00613918">
      <w:pPr>
        <w:ind w:left="720"/>
        <w:jc w:val="both"/>
      </w:pPr>
      <w:r w:rsidRPr="006633D8">
        <w:t xml:space="preserve">We have provided you with a draft letter </w:t>
      </w:r>
      <w:r w:rsidR="006633D8" w:rsidRPr="006633D8">
        <w:t xml:space="preserve">for each entity </w:t>
      </w:r>
      <w:r w:rsidRPr="006633D8">
        <w:t xml:space="preserve">setting out the representations that we require before finalising our audit opinion. You will see that most of the representations are general and deal with such matters as confirming the </w:t>
      </w:r>
      <w:r w:rsidR="00DB383C">
        <w:t>Members’/</w:t>
      </w:r>
      <w:r w:rsidRPr="006633D8">
        <w:t>Directors’ responsibilities for preparing Financial Statements showing a true and fair view.</w:t>
      </w:r>
    </w:p>
    <w:p w14:paraId="0936E2A9" w14:textId="77777777" w:rsidR="00613918" w:rsidRPr="006633D8" w:rsidRDefault="00613918" w:rsidP="00613918">
      <w:pPr>
        <w:ind w:left="720"/>
        <w:jc w:val="both"/>
      </w:pPr>
    </w:p>
    <w:p w14:paraId="0936E2AA" w14:textId="77777777" w:rsidR="00613918" w:rsidRPr="006633D8" w:rsidRDefault="00613918" w:rsidP="00613918">
      <w:pPr>
        <w:ind w:left="720"/>
        <w:jc w:val="both"/>
      </w:pPr>
      <w:r w:rsidRPr="006633D8">
        <w:t xml:space="preserve">There are </w:t>
      </w:r>
      <w:r w:rsidR="006633D8" w:rsidRPr="006633D8">
        <w:t>a number of</w:t>
      </w:r>
      <w:r w:rsidRPr="006633D8">
        <w:t xml:space="preserve"> specific representations in respect of matters where we have not been able to satisfy ourselves</w:t>
      </w:r>
      <w:r w:rsidR="006633D8" w:rsidRPr="006633D8">
        <w:t xml:space="preserve"> from the available information. </w:t>
      </w:r>
      <w:r w:rsidRPr="006633D8">
        <w:t xml:space="preserve">Under ISAs, we are permitted to rely on representations from the </w:t>
      </w:r>
      <w:r w:rsidR="00DB383C">
        <w:t>Members/</w:t>
      </w:r>
      <w:r w:rsidRPr="006633D8">
        <w:t xml:space="preserve">Directors where audit evidence, other than that obtained by enquiry, is not </w:t>
      </w:r>
      <w:r w:rsidRPr="006633D8">
        <w:rPr>
          <w:szCs w:val="21"/>
        </w:rPr>
        <w:t>reasonably</w:t>
      </w:r>
      <w:r w:rsidRPr="006633D8">
        <w:t xml:space="preserve"> expected to be available.  </w:t>
      </w:r>
    </w:p>
    <w:p w14:paraId="0936E2AB" w14:textId="77777777" w:rsidR="00613918" w:rsidRPr="006633D8" w:rsidRDefault="00613918" w:rsidP="00613918">
      <w:pPr>
        <w:ind w:left="720"/>
        <w:jc w:val="both"/>
        <w:rPr>
          <w:bCs/>
        </w:rPr>
      </w:pPr>
    </w:p>
    <w:p w14:paraId="0936E2AC" w14:textId="77777777" w:rsidR="00613918" w:rsidRDefault="00613918" w:rsidP="00613918">
      <w:pPr>
        <w:ind w:left="720"/>
        <w:jc w:val="both"/>
      </w:pPr>
      <w:r w:rsidRPr="006633D8">
        <w:t xml:space="preserve">The </w:t>
      </w:r>
      <w:r w:rsidR="00DB383C">
        <w:t>Members/</w:t>
      </w:r>
      <w:r w:rsidRPr="006633D8">
        <w:t xml:space="preserve">Directors should carefully review each of the representations within the draft letter, in the light of their own knowledge, before it is approved by the </w:t>
      </w:r>
      <w:r w:rsidR="00DB383C">
        <w:t xml:space="preserve">relevant </w:t>
      </w:r>
      <w:r w:rsidRPr="006633D8">
        <w:t xml:space="preserve">Board.  If any </w:t>
      </w:r>
      <w:r w:rsidR="00DB383C">
        <w:t>Members/</w:t>
      </w:r>
      <w:r w:rsidRPr="006633D8">
        <w:t xml:space="preserve">Director believes that </w:t>
      </w:r>
      <w:r w:rsidRPr="006633D8">
        <w:rPr>
          <w:szCs w:val="21"/>
        </w:rPr>
        <w:t>additional</w:t>
      </w:r>
      <w:r w:rsidRPr="006633D8">
        <w:t xml:space="preserve"> information should be included, or further explanation is required, please let us know.</w:t>
      </w:r>
    </w:p>
    <w:p w14:paraId="0936E2AD" w14:textId="77777777" w:rsidR="00827B07" w:rsidRDefault="00827B07" w:rsidP="00613918">
      <w:pPr>
        <w:ind w:left="720"/>
        <w:jc w:val="both"/>
      </w:pPr>
    </w:p>
    <w:p w14:paraId="0936E2AE" w14:textId="77777777" w:rsidR="00827B07" w:rsidRDefault="00827B07" w:rsidP="00613918">
      <w:pPr>
        <w:ind w:left="720"/>
        <w:jc w:val="both"/>
      </w:pPr>
    </w:p>
    <w:p w14:paraId="0936E2AF" w14:textId="77777777" w:rsidR="00827B07" w:rsidRDefault="00827B07" w:rsidP="00613918">
      <w:pPr>
        <w:ind w:left="720"/>
        <w:jc w:val="both"/>
      </w:pPr>
    </w:p>
    <w:p w14:paraId="0936E2B0" w14:textId="77777777" w:rsidR="00DB383C" w:rsidRDefault="00DB383C" w:rsidP="00365AB6">
      <w:pPr>
        <w:ind w:left="720"/>
        <w:jc w:val="both"/>
        <w:rPr>
          <w:b/>
          <w:bCs/>
          <w:szCs w:val="21"/>
        </w:rPr>
      </w:pPr>
    </w:p>
    <w:p w14:paraId="0936E2B1" w14:textId="77777777" w:rsidR="00DB383C" w:rsidRDefault="00DB383C" w:rsidP="00365AB6">
      <w:pPr>
        <w:ind w:left="720"/>
        <w:jc w:val="both"/>
        <w:rPr>
          <w:b/>
          <w:bCs/>
          <w:szCs w:val="21"/>
        </w:rPr>
      </w:pPr>
    </w:p>
    <w:p w14:paraId="0936E2B2" w14:textId="77777777" w:rsidR="00DB383C" w:rsidRDefault="00DB383C" w:rsidP="00365AB6">
      <w:pPr>
        <w:ind w:left="720"/>
        <w:jc w:val="both"/>
        <w:rPr>
          <w:b/>
          <w:bCs/>
          <w:szCs w:val="21"/>
        </w:rPr>
      </w:pPr>
    </w:p>
    <w:p w14:paraId="0936E2B3" w14:textId="77777777" w:rsidR="00DB383C" w:rsidRDefault="00DB383C" w:rsidP="00365AB6">
      <w:pPr>
        <w:ind w:left="720"/>
        <w:jc w:val="both"/>
        <w:rPr>
          <w:b/>
          <w:bCs/>
          <w:szCs w:val="21"/>
        </w:rPr>
      </w:pPr>
    </w:p>
    <w:p w14:paraId="0936E2B4" w14:textId="77777777" w:rsidR="00827B07" w:rsidRDefault="00827B07" w:rsidP="00365AB6">
      <w:pPr>
        <w:ind w:left="720"/>
        <w:jc w:val="both"/>
        <w:rPr>
          <w:b/>
          <w:bCs/>
          <w:szCs w:val="21"/>
        </w:rPr>
      </w:pPr>
      <w:r w:rsidRPr="00225DC1">
        <w:rPr>
          <w:b/>
          <w:bCs/>
          <w:szCs w:val="21"/>
        </w:rPr>
        <w:t>PKF Littlejohn LLP</w:t>
      </w:r>
    </w:p>
    <w:p w14:paraId="0936E2B5" w14:textId="77777777" w:rsidR="006633D8" w:rsidRDefault="006633D8" w:rsidP="00365AB6">
      <w:pPr>
        <w:ind w:left="720"/>
        <w:jc w:val="both"/>
        <w:rPr>
          <w:b/>
          <w:bCs/>
          <w:szCs w:val="21"/>
        </w:rPr>
      </w:pPr>
    </w:p>
    <w:p w14:paraId="0936E2B6" w14:textId="77777777" w:rsidR="00437D4E" w:rsidRDefault="00437D4E" w:rsidP="00365AB6">
      <w:pPr>
        <w:ind w:left="720"/>
        <w:jc w:val="both"/>
        <w:rPr>
          <w:b/>
          <w:bCs/>
          <w:szCs w:val="21"/>
        </w:rPr>
      </w:pPr>
    </w:p>
    <w:p w14:paraId="0936E2B7" w14:textId="77777777" w:rsidR="00B91F88" w:rsidRDefault="00B91F88" w:rsidP="00365AB6">
      <w:pPr>
        <w:ind w:left="720"/>
        <w:jc w:val="both"/>
        <w:rPr>
          <w:b/>
          <w:bCs/>
          <w:szCs w:val="21"/>
        </w:rPr>
      </w:pPr>
    </w:p>
    <w:p w14:paraId="0936E2B8" w14:textId="77777777" w:rsidR="00B91F88" w:rsidRDefault="00B91F88" w:rsidP="00365AB6">
      <w:pPr>
        <w:ind w:left="720"/>
        <w:jc w:val="both"/>
        <w:rPr>
          <w:b/>
          <w:bCs/>
          <w:szCs w:val="21"/>
        </w:rPr>
      </w:pPr>
    </w:p>
    <w:p w14:paraId="0936E2B9" w14:textId="77777777" w:rsidR="00B91F88" w:rsidRDefault="00B91F88" w:rsidP="00365AB6">
      <w:pPr>
        <w:ind w:left="720"/>
        <w:jc w:val="both"/>
        <w:rPr>
          <w:b/>
          <w:bCs/>
          <w:szCs w:val="21"/>
        </w:rPr>
      </w:pPr>
    </w:p>
    <w:p w14:paraId="0936E2BA" w14:textId="77777777" w:rsidR="00F35987" w:rsidRDefault="00F35987" w:rsidP="00613918">
      <w:pPr>
        <w:pStyle w:val="Proposalheading1"/>
      </w:pPr>
      <w:bookmarkStart w:id="33" w:name="_Toc452127000"/>
      <w:bookmarkStart w:id="34" w:name="_Toc360192008"/>
      <w:bookmarkStart w:id="35" w:name="_Toc360201358"/>
      <w:bookmarkStart w:id="36" w:name="_Toc369185825"/>
      <w:r>
        <w:lastRenderedPageBreak/>
        <w:t>Financial Statement – highlights</w:t>
      </w:r>
      <w:bookmarkEnd w:id="33"/>
    </w:p>
    <w:p w14:paraId="0936E2BB" w14:textId="77777777" w:rsidR="00F35987" w:rsidRDefault="00F35987" w:rsidP="00DB383C">
      <w:pPr>
        <w:pStyle w:val="Proposalheading2"/>
      </w:pPr>
      <w:bookmarkStart w:id="37" w:name="_Toc452127001"/>
      <w:r w:rsidRPr="00F35987">
        <w:t>Consolidated financial statements</w:t>
      </w:r>
      <w:bookmarkEnd w:id="37"/>
    </w:p>
    <w:p w14:paraId="0936E2BC" w14:textId="77777777" w:rsidR="00437D4E" w:rsidRPr="00437D4E" w:rsidRDefault="00F35987" w:rsidP="00DB383C">
      <w:pPr>
        <w:overflowPunct w:val="0"/>
        <w:autoSpaceDE w:val="0"/>
        <w:autoSpaceDN w:val="0"/>
        <w:adjustRightInd w:val="0"/>
        <w:ind w:left="720"/>
        <w:jc w:val="both"/>
        <w:textAlignment w:val="baseline"/>
        <w:rPr>
          <w:b/>
        </w:rPr>
      </w:pPr>
      <w:r w:rsidRPr="00437D4E">
        <w:rPr>
          <w:b/>
        </w:rPr>
        <w:t xml:space="preserve">Departures from FRS 102 </w:t>
      </w:r>
    </w:p>
    <w:p w14:paraId="0936E2BD" w14:textId="77777777" w:rsidR="00437D4E" w:rsidRPr="00437D4E" w:rsidRDefault="00437D4E" w:rsidP="00DB383C">
      <w:pPr>
        <w:overflowPunct w:val="0"/>
        <w:autoSpaceDE w:val="0"/>
        <w:autoSpaceDN w:val="0"/>
        <w:adjustRightInd w:val="0"/>
        <w:ind w:left="720"/>
        <w:jc w:val="both"/>
        <w:textAlignment w:val="baseline"/>
      </w:pPr>
    </w:p>
    <w:p w14:paraId="0936E2BE" w14:textId="77777777" w:rsidR="00F35987" w:rsidRPr="00437D4E" w:rsidRDefault="00F35987" w:rsidP="00DB383C">
      <w:pPr>
        <w:overflowPunct w:val="0"/>
        <w:autoSpaceDE w:val="0"/>
        <w:autoSpaceDN w:val="0"/>
        <w:adjustRightInd w:val="0"/>
        <w:ind w:left="720"/>
        <w:jc w:val="both"/>
        <w:textAlignment w:val="baseline"/>
      </w:pPr>
      <w:r w:rsidRPr="00437D4E">
        <w:t>The Leadership Board has elected to prepare the Association’s Financial Statements in accordance with FRS 102.  In respect of the defined benefit pension schemes note to the Financial Statements, numbers and information in respect of the Association as a stand alone entity have not been disclosed, which is not in compliance with FRS 102.</w:t>
      </w:r>
    </w:p>
    <w:p w14:paraId="0936E2BF" w14:textId="77777777" w:rsidR="00437D4E" w:rsidRPr="00437D4E" w:rsidRDefault="00437D4E" w:rsidP="00DB383C">
      <w:pPr>
        <w:overflowPunct w:val="0"/>
        <w:autoSpaceDE w:val="0"/>
        <w:autoSpaceDN w:val="0"/>
        <w:adjustRightInd w:val="0"/>
        <w:ind w:left="720"/>
        <w:jc w:val="both"/>
        <w:textAlignment w:val="baseline"/>
      </w:pPr>
    </w:p>
    <w:p w14:paraId="0936E2C0" w14:textId="77777777" w:rsidR="00F35987" w:rsidRDefault="00F35987" w:rsidP="00DB383C">
      <w:pPr>
        <w:pStyle w:val="Bullets"/>
        <w:ind w:left="720" w:firstLine="0"/>
        <w:jc w:val="both"/>
      </w:pPr>
      <w:r w:rsidRPr="00437D4E">
        <w:t>We do not believe that non-presentation of the above results in the Financial Statements not showing a true and fair view. Adequate disclosure has been made and we remain of the opinion that an unqualified audit opinion is appropriate.</w:t>
      </w:r>
    </w:p>
    <w:p w14:paraId="0936E2C1" w14:textId="77777777" w:rsidR="00F35987" w:rsidRDefault="00437D4E" w:rsidP="00DB383C">
      <w:pPr>
        <w:pStyle w:val="Proposalheading2"/>
      </w:pPr>
      <w:bookmarkStart w:id="38" w:name="_Toc452127002"/>
      <w:r>
        <w:t>Local Government Association</w:t>
      </w:r>
      <w:bookmarkEnd w:id="38"/>
    </w:p>
    <w:p w14:paraId="0936E2C2" w14:textId="77777777" w:rsidR="00437D4E" w:rsidRDefault="00437D4E" w:rsidP="00DB383C">
      <w:pPr>
        <w:ind w:firstLine="720"/>
        <w:jc w:val="both"/>
        <w:rPr>
          <w:b/>
        </w:rPr>
      </w:pPr>
      <w:r w:rsidRPr="00437D4E">
        <w:rPr>
          <w:b/>
        </w:rPr>
        <w:t>Year End Provisions</w:t>
      </w:r>
    </w:p>
    <w:p w14:paraId="0936E2C3" w14:textId="77777777" w:rsidR="00437D4E" w:rsidRDefault="00437D4E" w:rsidP="00DB383C">
      <w:pPr>
        <w:ind w:firstLine="720"/>
        <w:jc w:val="both"/>
        <w:rPr>
          <w:b/>
        </w:rPr>
      </w:pPr>
    </w:p>
    <w:p w14:paraId="0936E2C4" w14:textId="77777777" w:rsidR="00437D4E" w:rsidRDefault="00437D4E" w:rsidP="00DB383C">
      <w:pPr>
        <w:ind w:left="720"/>
        <w:jc w:val="both"/>
      </w:pPr>
      <w:r>
        <w:t xml:space="preserve">Two provisions have been released in the year regarding reorganisation costs for redundancies agreed before the 2015 year end and costs in relation to the termination of the Liberata contract. </w:t>
      </w:r>
      <w:r w:rsidR="00710FA8">
        <w:t>There is now an immaterial amount held as a provision in the Association’s balance sheet.</w:t>
      </w:r>
    </w:p>
    <w:p w14:paraId="0936E2C5" w14:textId="77777777" w:rsidR="00437D4E" w:rsidRDefault="00437D4E" w:rsidP="00DB383C">
      <w:pPr>
        <w:jc w:val="both"/>
        <w:rPr>
          <w:b/>
        </w:rPr>
      </w:pPr>
    </w:p>
    <w:p w14:paraId="0936E2C6" w14:textId="77777777" w:rsidR="00437D4E" w:rsidRDefault="00437D4E" w:rsidP="00DB383C">
      <w:pPr>
        <w:pStyle w:val="Proposalheading2"/>
      </w:pPr>
      <w:bookmarkStart w:id="39" w:name="_Toc452127003"/>
      <w:r>
        <w:t>Improvement and Development Agency for Local Government</w:t>
      </w:r>
      <w:bookmarkEnd w:id="39"/>
    </w:p>
    <w:p w14:paraId="0936E2C7" w14:textId="77777777" w:rsidR="00437D4E" w:rsidRDefault="00437D4E" w:rsidP="00DB383C">
      <w:pPr>
        <w:ind w:firstLine="720"/>
        <w:jc w:val="both"/>
        <w:rPr>
          <w:b/>
        </w:rPr>
      </w:pPr>
      <w:r>
        <w:rPr>
          <w:b/>
        </w:rPr>
        <w:t xml:space="preserve">PSAA </w:t>
      </w:r>
    </w:p>
    <w:p w14:paraId="0936E2C8" w14:textId="77777777" w:rsidR="00437D4E" w:rsidRPr="00437D4E" w:rsidRDefault="00437D4E" w:rsidP="00DB383C">
      <w:pPr>
        <w:jc w:val="both"/>
        <w:rPr>
          <w:b/>
        </w:rPr>
      </w:pPr>
    </w:p>
    <w:p w14:paraId="0936E2C9" w14:textId="77777777" w:rsidR="00B26AFE" w:rsidRDefault="00437D4E" w:rsidP="00DB383C">
      <w:pPr>
        <w:ind w:left="720"/>
        <w:jc w:val="both"/>
      </w:pPr>
      <w:r>
        <w:t xml:space="preserve">Disclosure has been made of the </w:t>
      </w:r>
      <w:r w:rsidR="00DB383C">
        <w:t>relationship, as sole member</w:t>
      </w:r>
      <w:r>
        <w:t>,</w:t>
      </w:r>
      <w:r w:rsidR="00DB383C">
        <w:t xml:space="preserve"> with</w:t>
      </w:r>
      <w:r>
        <w:t xml:space="preserve"> the Public Sector Audit Appointments. This has not been included within the consolidated figures </w:t>
      </w:r>
      <w:r w:rsidR="00DB383C">
        <w:t xml:space="preserve">as </w:t>
      </w:r>
      <w:r>
        <w:t>control</w:t>
      </w:r>
      <w:r w:rsidR="00DB383C">
        <w:t xml:space="preserve"> cannot be exercised</w:t>
      </w:r>
      <w:r>
        <w:t xml:space="preserve"> over the entity. </w:t>
      </w:r>
    </w:p>
    <w:p w14:paraId="0936E2CA" w14:textId="77777777" w:rsidR="00B26AFE" w:rsidRPr="00B26AFE" w:rsidRDefault="00B26AFE" w:rsidP="00DB383C">
      <w:pPr>
        <w:ind w:left="720"/>
        <w:jc w:val="both"/>
      </w:pPr>
    </w:p>
    <w:p w14:paraId="0936E2CB" w14:textId="77777777" w:rsidR="00EC7771" w:rsidRDefault="00EC7771" w:rsidP="00DB383C">
      <w:pPr>
        <w:pStyle w:val="Proposalheading2"/>
      </w:pPr>
      <w:bookmarkStart w:id="40" w:name="_Toc452127004"/>
      <w:r>
        <w:t>Local Government Management Board</w:t>
      </w:r>
      <w:bookmarkEnd w:id="40"/>
    </w:p>
    <w:p w14:paraId="0936E2CC" w14:textId="77777777" w:rsidR="00EC7771" w:rsidRDefault="00EC7771" w:rsidP="00DB383C">
      <w:pPr>
        <w:ind w:firstLine="720"/>
        <w:jc w:val="both"/>
        <w:rPr>
          <w:b/>
        </w:rPr>
      </w:pPr>
      <w:r>
        <w:rPr>
          <w:b/>
        </w:rPr>
        <w:t>Layden House</w:t>
      </w:r>
    </w:p>
    <w:p w14:paraId="0936E2CD" w14:textId="77777777" w:rsidR="00EC7771" w:rsidRDefault="00EC7771" w:rsidP="00DB383C">
      <w:pPr>
        <w:ind w:firstLine="720"/>
        <w:jc w:val="both"/>
        <w:rPr>
          <w:b/>
        </w:rPr>
      </w:pPr>
    </w:p>
    <w:p w14:paraId="0936E2CE" w14:textId="77777777" w:rsidR="00EC7771" w:rsidRPr="006E2EEE" w:rsidRDefault="00EC7771" w:rsidP="00DB383C">
      <w:pPr>
        <w:ind w:left="720"/>
        <w:jc w:val="both"/>
        <w:rPr>
          <w:b/>
        </w:rPr>
      </w:pPr>
      <w:r w:rsidRPr="006E2EEE">
        <w:t>We understand that it is the intention of the Company’s Board to redevelop Layden House to improve its future marketability</w:t>
      </w:r>
      <w:r>
        <w:t xml:space="preserve"> and that these plans are due to begin in 2016/17</w:t>
      </w:r>
      <w:r w:rsidRPr="006E2EEE">
        <w:t>. In preparing financial statements on the going concern basis the Directors should be satisfied that the longer term financial stability of the Company is secure, bearing in mind the need to finance the development and the reduction in income over the development period.</w:t>
      </w:r>
    </w:p>
    <w:p w14:paraId="0936E2CF" w14:textId="77777777" w:rsidR="00EC7771" w:rsidRDefault="00EC7771" w:rsidP="00DB383C">
      <w:pPr>
        <w:ind w:firstLine="720"/>
        <w:jc w:val="both"/>
        <w:rPr>
          <w:b/>
        </w:rPr>
      </w:pPr>
    </w:p>
    <w:p w14:paraId="0936E2D0" w14:textId="77777777" w:rsidR="00EC7771" w:rsidRDefault="00EC7771" w:rsidP="00DB383C">
      <w:pPr>
        <w:pStyle w:val="Proposalheading2"/>
      </w:pPr>
      <w:bookmarkStart w:id="41" w:name="_Toc452127005"/>
      <w:r>
        <w:t xml:space="preserve">Local </w:t>
      </w:r>
      <w:r w:rsidRPr="006633D8">
        <w:t>Government</w:t>
      </w:r>
      <w:r>
        <w:t xml:space="preserve"> Association (Properties) Limited</w:t>
      </w:r>
      <w:bookmarkEnd w:id="41"/>
    </w:p>
    <w:p w14:paraId="0936E2D1" w14:textId="77777777" w:rsidR="00EC7771" w:rsidRDefault="00EC7771" w:rsidP="00DB383C">
      <w:pPr>
        <w:ind w:firstLine="720"/>
        <w:jc w:val="both"/>
        <w:rPr>
          <w:b/>
        </w:rPr>
      </w:pPr>
      <w:r w:rsidRPr="00EC7771">
        <w:rPr>
          <w:b/>
        </w:rPr>
        <w:t>Local Government House</w:t>
      </w:r>
    </w:p>
    <w:p w14:paraId="0936E2D2" w14:textId="77777777" w:rsidR="00EC7771" w:rsidRDefault="00EC7771" w:rsidP="00DB383C">
      <w:pPr>
        <w:ind w:firstLine="720"/>
        <w:jc w:val="both"/>
        <w:rPr>
          <w:b/>
        </w:rPr>
      </w:pPr>
    </w:p>
    <w:p w14:paraId="0936E2D3" w14:textId="77777777" w:rsidR="00EC7771" w:rsidRDefault="00EC7771" w:rsidP="00DB383C">
      <w:pPr>
        <w:ind w:left="720"/>
        <w:jc w:val="both"/>
      </w:pPr>
      <w:r w:rsidRPr="006E2EEE">
        <w:t xml:space="preserve">We understand that it is the intention of the Company’s Board to redevelop </w:t>
      </w:r>
      <w:r>
        <w:t xml:space="preserve">Local Government </w:t>
      </w:r>
      <w:r w:rsidRPr="006E2EEE">
        <w:t>House to improve its future marketability</w:t>
      </w:r>
      <w:r>
        <w:t xml:space="preserve"> and that these plans are due to begin in 2016/17</w:t>
      </w:r>
      <w:r w:rsidRPr="006E2EEE">
        <w:t xml:space="preserve">. In preparing financial statements on the going concern basis the Directors should be satisfied that the longer term financial stability of the Company is secure, bearing in mind the need to finance the development and the </w:t>
      </w:r>
      <w:r w:rsidR="00DB383C">
        <w:t>associated relocation costs</w:t>
      </w:r>
      <w:r w:rsidRPr="006E2EEE">
        <w:t xml:space="preserve"> over the development period.</w:t>
      </w:r>
    </w:p>
    <w:p w14:paraId="0936E2D4" w14:textId="77777777" w:rsidR="006633D8" w:rsidRPr="006E2EEE" w:rsidRDefault="006633D8" w:rsidP="00DB383C">
      <w:pPr>
        <w:ind w:left="720"/>
        <w:jc w:val="both"/>
        <w:rPr>
          <w:b/>
        </w:rPr>
      </w:pPr>
    </w:p>
    <w:p w14:paraId="0936E2D5" w14:textId="77777777" w:rsidR="00613918" w:rsidRPr="00613918" w:rsidRDefault="00613918" w:rsidP="00DB383C">
      <w:pPr>
        <w:pStyle w:val="Proposalheading1"/>
      </w:pPr>
      <w:bookmarkStart w:id="42" w:name="_Toc452127006"/>
      <w:r w:rsidRPr="00613918">
        <w:lastRenderedPageBreak/>
        <w:t>Findings from our audit</w:t>
      </w:r>
      <w:bookmarkEnd w:id="34"/>
      <w:bookmarkEnd w:id="35"/>
      <w:bookmarkEnd w:id="36"/>
      <w:bookmarkEnd w:id="42"/>
    </w:p>
    <w:p w14:paraId="0936E2D6" w14:textId="77777777" w:rsidR="00613918" w:rsidRPr="00613918" w:rsidRDefault="00613918" w:rsidP="00DB383C">
      <w:pPr>
        <w:pStyle w:val="Proposalheading2"/>
      </w:pPr>
      <w:bookmarkStart w:id="43" w:name="_Toc360192009"/>
      <w:bookmarkStart w:id="44" w:name="_Toc360201359"/>
      <w:bookmarkStart w:id="45" w:name="_Toc369185826"/>
      <w:bookmarkStart w:id="46" w:name="_Toc452127007"/>
      <w:r w:rsidRPr="00613918">
        <w:t>Opinion on the Financial Statements</w:t>
      </w:r>
      <w:bookmarkEnd w:id="43"/>
      <w:bookmarkEnd w:id="44"/>
      <w:bookmarkEnd w:id="45"/>
      <w:bookmarkEnd w:id="46"/>
      <w:r w:rsidRPr="00613918">
        <w:t xml:space="preserve"> </w:t>
      </w:r>
    </w:p>
    <w:p w14:paraId="0936E2D7" w14:textId="77777777" w:rsidR="00A97AC4" w:rsidRDefault="00983D70" w:rsidP="00DB383C">
      <w:pPr>
        <w:ind w:left="720"/>
        <w:jc w:val="both"/>
        <w:rPr>
          <w:szCs w:val="21"/>
        </w:rPr>
      </w:pPr>
      <w:r>
        <w:rPr>
          <w:szCs w:val="21"/>
        </w:rPr>
        <w:t>W</w:t>
      </w:r>
      <w:r w:rsidR="00613918" w:rsidRPr="00613918">
        <w:rPr>
          <w:szCs w:val="21"/>
        </w:rPr>
        <w:t xml:space="preserve">e expect to issue an </w:t>
      </w:r>
      <w:r w:rsidRPr="00983D70">
        <w:rPr>
          <w:szCs w:val="21"/>
        </w:rPr>
        <w:t>unqualified</w:t>
      </w:r>
      <w:r w:rsidR="00613918" w:rsidRPr="00983D70">
        <w:rPr>
          <w:szCs w:val="21"/>
        </w:rPr>
        <w:t xml:space="preserve"> a</w:t>
      </w:r>
      <w:r w:rsidR="00613918" w:rsidRPr="00613918">
        <w:rPr>
          <w:szCs w:val="21"/>
        </w:rPr>
        <w:t>udit opinion</w:t>
      </w:r>
      <w:r w:rsidR="00DB383C">
        <w:rPr>
          <w:szCs w:val="21"/>
        </w:rPr>
        <w:t xml:space="preserve"> on the consolidated Financial Statements and on each of the subsidiary entities</w:t>
      </w:r>
      <w:r>
        <w:rPr>
          <w:szCs w:val="21"/>
        </w:rPr>
        <w:t xml:space="preserve">. </w:t>
      </w:r>
    </w:p>
    <w:p w14:paraId="0936E2D8" w14:textId="77777777" w:rsidR="00A97AC4" w:rsidRDefault="00A97AC4" w:rsidP="00DB383C">
      <w:pPr>
        <w:ind w:left="720"/>
        <w:jc w:val="both"/>
        <w:rPr>
          <w:szCs w:val="21"/>
        </w:rPr>
      </w:pPr>
    </w:p>
    <w:p w14:paraId="0936E2D9" w14:textId="77777777" w:rsidR="00613918" w:rsidRDefault="00613918" w:rsidP="00DB383C">
      <w:pPr>
        <w:ind w:left="720"/>
        <w:jc w:val="both"/>
      </w:pPr>
      <w:r w:rsidRPr="00613918">
        <w:t>Please note that if additional relevant audit information is identified in the course of your consideration of the draft Financial Statements and representation letter</w:t>
      </w:r>
      <w:r w:rsidR="0015597A">
        <w:t>s</w:t>
      </w:r>
      <w:r w:rsidRPr="00613918">
        <w:t>, it may cause us to revise our audit opinion.</w:t>
      </w:r>
    </w:p>
    <w:p w14:paraId="0936E2DA" w14:textId="77777777" w:rsidR="00983D70" w:rsidRPr="00613918" w:rsidRDefault="00983D70" w:rsidP="00DB383C">
      <w:pPr>
        <w:ind w:left="720"/>
        <w:jc w:val="both"/>
      </w:pPr>
    </w:p>
    <w:p w14:paraId="0936E2DB" w14:textId="77777777" w:rsidR="00613918" w:rsidRPr="00613918" w:rsidRDefault="00613918" w:rsidP="00DB383C">
      <w:pPr>
        <w:pStyle w:val="Proposalheading2"/>
      </w:pPr>
      <w:bookmarkStart w:id="47" w:name="_Toc360192010"/>
      <w:bookmarkStart w:id="48" w:name="_Toc360201360"/>
      <w:bookmarkStart w:id="49" w:name="_Toc369185827"/>
      <w:bookmarkStart w:id="50" w:name="_Toc452127008"/>
      <w:r w:rsidRPr="00613918">
        <w:t xml:space="preserve">Accounting </w:t>
      </w:r>
      <w:bookmarkEnd w:id="47"/>
      <w:bookmarkEnd w:id="48"/>
      <w:bookmarkEnd w:id="49"/>
      <w:r w:rsidRPr="00613918">
        <w:t>misstatements</w:t>
      </w:r>
      <w:bookmarkEnd w:id="50"/>
    </w:p>
    <w:p w14:paraId="0936E2DC" w14:textId="77777777" w:rsidR="00613918" w:rsidRPr="00613918" w:rsidRDefault="00613918" w:rsidP="00DB383C">
      <w:pPr>
        <w:ind w:left="720"/>
        <w:jc w:val="both"/>
        <w:rPr>
          <w:szCs w:val="21"/>
        </w:rPr>
      </w:pPr>
      <w:r w:rsidRPr="00613918">
        <w:t>The adjusted and unadjusted misstatements identified during our audit are detailed w</w:t>
      </w:r>
      <w:r w:rsidR="00A97AC4">
        <w:t>ithin Section 3 of this report.</w:t>
      </w:r>
    </w:p>
    <w:p w14:paraId="0936E2DD" w14:textId="77777777" w:rsidR="00613918" w:rsidRPr="00613918" w:rsidRDefault="00613918" w:rsidP="00DB383C">
      <w:pPr>
        <w:ind w:left="720"/>
        <w:jc w:val="both"/>
        <w:rPr>
          <w:bCs/>
        </w:rPr>
      </w:pPr>
    </w:p>
    <w:p w14:paraId="0936E2DE" w14:textId="77777777" w:rsidR="00613918" w:rsidRPr="00613918" w:rsidRDefault="00613918" w:rsidP="00DB383C">
      <w:pPr>
        <w:pStyle w:val="Proposalheading2"/>
      </w:pPr>
      <w:bookmarkStart w:id="51" w:name="_Toc360192011"/>
      <w:bookmarkStart w:id="52" w:name="_Toc360201361"/>
      <w:bookmarkStart w:id="53" w:name="_Toc369185828"/>
      <w:bookmarkStart w:id="54" w:name="_Toc452127009"/>
      <w:r w:rsidRPr="00613918">
        <w:t>Significant risks and findings</w:t>
      </w:r>
      <w:bookmarkEnd w:id="51"/>
      <w:bookmarkEnd w:id="52"/>
      <w:bookmarkEnd w:id="53"/>
      <w:bookmarkEnd w:id="54"/>
      <w:r w:rsidRPr="00613918">
        <w:t xml:space="preserve"> </w:t>
      </w:r>
    </w:p>
    <w:p w14:paraId="0936E2DF" w14:textId="77777777" w:rsidR="00A97AC4" w:rsidRDefault="00A97AC4" w:rsidP="00DB383C">
      <w:pPr>
        <w:ind w:left="720"/>
        <w:jc w:val="both"/>
      </w:pPr>
      <w:r>
        <w:t>The significant matters within the Group are:</w:t>
      </w:r>
    </w:p>
    <w:p w14:paraId="0936E2E0" w14:textId="77777777" w:rsidR="00A97AC4" w:rsidRPr="00BF6AA7" w:rsidRDefault="00A97AC4" w:rsidP="00DB383C">
      <w:pPr>
        <w:jc w:val="both"/>
      </w:pPr>
    </w:p>
    <w:tbl>
      <w:tblPr>
        <w:tblStyle w:val="TableGrid"/>
        <w:tblW w:w="8618"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4961"/>
      </w:tblGrid>
      <w:tr w:rsidR="00A97AC4" w:rsidRPr="00BF6AA7" w14:paraId="0936E2E3" w14:textId="77777777" w:rsidTr="00265F95">
        <w:trPr>
          <w:tblHeader/>
        </w:trPr>
        <w:tc>
          <w:tcPr>
            <w:tcW w:w="3657" w:type="dxa"/>
            <w:tcBorders>
              <w:bottom w:val="single" w:sz="4" w:space="0" w:color="0E2B8D"/>
            </w:tcBorders>
            <w:shd w:val="clear" w:color="auto" w:fill="0E2B8D"/>
          </w:tcPr>
          <w:p w14:paraId="0936E2E1" w14:textId="77777777" w:rsidR="00A97AC4" w:rsidRPr="004B0195" w:rsidRDefault="00A97AC4" w:rsidP="00DB383C">
            <w:pPr>
              <w:spacing w:before="80" w:after="80"/>
              <w:jc w:val="both"/>
              <w:rPr>
                <w:b/>
                <w:color w:val="FFFFFF" w:themeColor="background1"/>
                <w:szCs w:val="21"/>
                <w:lang w:val="en-US"/>
              </w:rPr>
            </w:pPr>
            <w:r w:rsidRPr="004B0195">
              <w:rPr>
                <w:b/>
                <w:color w:val="FFFFFF" w:themeColor="background1"/>
                <w:szCs w:val="21"/>
                <w:lang w:val="en-US"/>
              </w:rPr>
              <w:t>Risk</w:t>
            </w:r>
          </w:p>
        </w:tc>
        <w:tc>
          <w:tcPr>
            <w:tcW w:w="4961" w:type="dxa"/>
            <w:tcBorders>
              <w:bottom w:val="single" w:sz="4" w:space="0" w:color="0E2B8D"/>
            </w:tcBorders>
            <w:shd w:val="clear" w:color="auto" w:fill="0E2B8D"/>
          </w:tcPr>
          <w:p w14:paraId="0936E2E2" w14:textId="77777777" w:rsidR="00A97AC4" w:rsidRPr="004B0195" w:rsidRDefault="00A97AC4" w:rsidP="00DB383C">
            <w:pPr>
              <w:spacing w:before="80" w:after="80"/>
              <w:jc w:val="both"/>
              <w:rPr>
                <w:b/>
                <w:color w:val="FFFFFF" w:themeColor="background1"/>
                <w:szCs w:val="21"/>
                <w:lang w:val="en-US"/>
              </w:rPr>
            </w:pPr>
            <w:r w:rsidRPr="004B0195">
              <w:rPr>
                <w:b/>
                <w:color w:val="FFFFFF" w:themeColor="background1"/>
                <w:szCs w:val="21"/>
                <w:lang w:val="en-US"/>
              </w:rPr>
              <w:t>Finding</w:t>
            </w:r>
          </w:p>
        </w:tc>
      </w:tr>
      <w:tr w:rsidR="00A97AC4" w:rsidRPr="00613918" w14:paraId="0936E2E9" w14:textId="77777777" w:rsidTr="00265F95">
        <w:tc>
          <w:tcPr>
            <w:tcW w:w="3657" w:type="dxa"/>
            <w:tcBorders>
              <w:top w:val="single" w:sz="4" w:space="0" w:color="0E2B8D"/>
              <w:bottom w:val="single" w:sz="4" w:space="0" w:color="0E2B8D"/>
            </w:tcBorders>
            <w:shd w:val="clear" w:color="auto" w:fill="auto"/>
          </w:tcPr>
          <w:p w14:paraId="0936E2E4" w14:textId="77777777" w:rsidR="00A97AC4" w:rsidRPr="00D44B11" w:rsidRDefault="00A97AC4" w:rsidP="00DB383C">
            <w:pPr>
              <w:spacing w:before="80" w:after="80"/>
              <w:jc w:val="both"/>
              <w:rPr>
                <w:szCs w:val="21"/>
                <w:lang w:val="en-US"/>
              </w:rPr>
            </w:pPr>
            <w:r w:rsidRPr="00D44B11">
              <w:rPr>
                <w:color w:val="000000"/>
                <w:szCs w:val="21"/>
              </w:rPr>
              <w:t>Risk of material misstatement due to fraud related to management override of controls (ISA 240)</w:t>
            </w:r>
          </w:p>
        </w:tc>
        <w:tc>
          <w:tcPr>
            <w:tcW w:w="4961" w:type="dxa"/>
            <w:tcBorders>
              <w:top w:val="single" w:sz="4" w:space="0" w:color="0E2B8D"/>
              <w:bottom w:val="single" w:sz="4" w:space="0" w:color="0E2B8D"/>
            </w:tcBorders>
            <w:shd w:val="clear" w:color="auto" w:fill="auto"/>
          </w:tcPr>
          <w:p w14:paraId="0936E2E5" w14:textId="77777777" w:rsidR="00A97AC4" w:rsidRPr="00D44B11" w:rsidRDefault="00A97AC4" w:rsidP="0015597A">
            <w:pPr>
              <w:tabs>
                <w:tab w:val="right" w:pos="9000"/>
              </w:tabs>
              <w:spacing w:before="60"/>
              <w:jc w:val="both"/>
              <w:rPr>
                <w:color w:val="000000"/>
                <w:szCs w:val="21"/>
              </w:rPr>
            </w:pPr>
            <w:r w:rsidRPr="00D44B11">
              <w:rPr>
                <w:color w:val="000000"/>
                <w:szCs w:val="21"/>
              </w:rPr>
              <w:t>We have tested all material movements and journals in the year and found no reason to believe a material misstatement has occurred due to management override.</w:t>
            </w:r>
          </w:p>
          <w:p w14:paraId="0936E2E6" w14:textId="77777777" w:rsidR="00A97AC4" w:rsidRPr="00D44B11" w:rsidRDefault="00A97AC4" w:rsidP="00DB383C">
            <w:pPr>
              <w:tabs>
                <w:tab w:val="right" w:pos="9000"/>
              </w:tabs>
              <w:jc w:val="both"/>
              <w:rPr>
                <w:color w:val="000000"/>
                <w:szCs w:val="21"/>
              </w:rPr>
            </w:pPr>
          </w:p>
          <w:p w14:paraId="0936E2E7" w14:textId="77777777" w:rsidR="00A97AC4" w:rsidRDefault="00A97AC4" w:rsidP="00DB383C">
            <w:pPr>
              <w:tabs>
                <w:tab w:val="right" w:pos="9000"/>
              </w:tabs>
              <w:jc w:val="both"/>
              <w:rPr>
                <w:color w:val="000000"/>
                <w:szCs w:val="21"/>
              </w:rPr>
            </w:pPr>
            <w:r>
              <w:rPr>
                <w:color w:val="000000"/>
                <w:szCs w:val="21"/>
              </w:rPr>
              <w:t xml:space="preserve">All bank accounts have been reviewed for any large and unusual items and we are satisfied that </w:t>
            </w:r>
            <w:r w:rsidR="0015597A">
              <w:rPr>
                <w:color w:val="000000"/>
                <w:szCs w:val="21"/>
              </w:rPr>
              <w:t>those included in our sample were not</w:t>
            </w:r>
            <w:r>
              <w:rPr>
                <w:color w:val="000000"/>
                <w:szCs w:val="21"/>
              </w:rPr>
              <w:t xml:space="preserve"> outside the normal course of business.</w:t>
            </w:r>
          </w:p>
          <w:p w14:paraId="0936E2E8" w14:textId="77777777" w:rsidR="00A97AC4" w:rsidRPr="00D44B11" w:rsidRDefault="00A97AC4" w:rsidP="00DB383C">
            <w:pPr>
              <w:tabs>
                <w:tab w:val="right" w:pos="9000"/>
              </w:tabs>
              <w:jc w:val="both"/>
              <w:rPr>
                <w:color w:val="000000"/>
                <w:szCs w:val="21"/>
                <w:lang w:eastAsia="en-GB"/>
              </w:rPr>
            </w:pPr>
          </w:p>
        </w:tc>
      </w:tr>
      <w:tr w:rsidR="00A97AC4" w:rsidRPr="00613918" w14:paraId="0936E2EF" w14:textId="77777777" w:rsidTr="00265F95">
        <w:tc>
          <w:tcPr>
            <w:tcW w:w="3657" w:type="dxa"/>
            <w:tcBorders>
              <w:top w:val="single" w:sz="4" w:space="0" w:color="0E2B8D"/>
              <w:bottom w:val="single" w:sz="4" w:space="0" w:color="0E2B8D"/>
            </w:tcBorders>
            <w:shd w:val="clear" w:color="auto" w:fill="auto"/>
          </w:tcPr>
          <w:p w14:paraId="0936E2EA" w14:textId="77777777" w:rsidR="00A97AC4" w:rsidRPr="00D44B11" w:rsidRDefault="00A97AC4" w:rsidP="00DB383C">
            <w:pPr>
              <w:spacing w:before="80" w:after="80"/>
              <w:jc w:val="both"/>
              <w:rPr>
                <w:szCs w:val="21"/>
              </w:rPr>
            </w:pPr>
            <w:r w:rsidRPr="00D44B11">
              <w:rPr>
                <w:szCs w:val="21"/>
                <w:lang w:eastAsia="en-GB"/>
              </w:rPr>
              <w:t>Risk of material misstatement due to fraud related to revenue recognition (ISA 240)</w:t>
            </w:r>
          </w:p>
        </w:tc>
        <w:tc>
          <w:tcPr>
            <w:tcW w:w="4961" w:type="dxa"/>
            <w:tcBorders>
              <w:top w:val="single" w:sz="4" w:space="0" w:color="0E2B8D"/>
              <w:bottom w:val="single" w:sz="4" w:space="0" w:color="0E2B8D"/>
            </w:tcBorders>
            <w:shd w:val="clear" w:color="auto" w:fill="auto"/>
          </w:tcPr>
          <w:p w14:paraId="0936E2EB" w14:textId="77777777" w:rsidR="00913081" w:rsidRDefault="00913081" w:rsidP="00DB383C">
            <w:pPr>
              <w:autoSpaceDE w:val="0"/>
              <w:autoSpaceDN w:val="0"/>
              <w:adjustRightInd w:val="0"/>
              <w:spacing w:before="80" w:after="80"/>
              <w:jc w:val="both"/>
              <w:rPr>
                <w:color w:val="000000"/>
                <w:szCs w:val="21"/>
                <w:highlight w:val="yellow"/>
              </w:rPr>
            </w:pPr>
            <w:r w:rsidRPr="0034255C">
              <w:t>As the audit is conducted close to the year end there is a risk that events around the year end will not be reflected in the correct accounting period</w:t>
            </w:r>
            <w:r w:rsidR="0015597A">
              <w:t>.</w:t>
            </w:r>
            <w:r w:rsidRPr="00A97AC4">
              <w:rPr>
                <w:color w:val="000000"/>
                <w:szCs w:val="21"/>
                <w:highlight w:val="yellow"/>
              </w:rPr>
              <w:t xml:space="preserve"> </w:t>
            </w:r>
          </w:p>
          <w:p w14:paraId="0936E2EC" w14:textId="77777777" w:rsidR="00A97AC4" w:rsidRPr="00913081" w:rsidRDefault="0015597A" w:rsidP="00DB383C">
            <w:pPr>
              <w:autoSpaceDE w:val="0"/>
              <w:autoSpaceDN w:val="0"/>
              <w:adjustRightInd w:val="0"/>
              <w:spacing w:before="80" w:after="80"/>
              <w:jc w:val="both"/>
              <w:rPr>
                <w:color w:val="000000"/>
                <w:szCs w:val="21"/>
              </w:rPr>
            </w:pPr>
            <w:r>
              <w:rPr>
                <w:color w:val="000000"/>
                <w:szCs w:val="21"/>
              </w:rPr>
              <w:t>Income</w:t>
            </w:r>
            <w:r w:rsidR="00A97AC4" w:rsidRPr="00913081">
              <w:rPr>
                <w:color w:val="000000"/>
                <w:szCs w:val="21"/>
              </w:rPr>
              <w:t xml:space="preserve"> cut off testing has been undertaken across the entities with satisfactory results.  Accrued income </w:t>
            </w:r>
            <w:r w:rsidR="00913081">
              <w:rPr>
                <w:color w:val="000000"/>
                <w:szCs w:val="21"/>
              </w:rPr>
              <w:t xml:space="preserve">and income in advance </w:t>
            </w:r>
            <w:r>
              <w:rPr>
                <w:color w:val="000000"/>
                <w:szCs w:val="21"/>
              </w:rPr>
              <w:t>have been</w:t>
            </w:r>
            <w:r w:rsidR="00A97AC4" w:rsidRPr="00913081">
              <w:rPr>
                <w:color w:val="000000"/>
                <w:szCs w:val="21"/>
              </w:rPr>
              <w:t xml:space="preserve"> reviewed and found to be appropriately recognised.</w:t>
            </w:r>
          </w:p>
          <w:p w14:paraId="0936E2ED" w14:textId="77777777" w:rsidR="00A97AC4" w:rsidRDefault="00A97AC4" w:rsidP="00DB383C">
            <w:pPr>
              <w:autoSpaceDE w:val="0"/>
              <w:autoSpaceDN w:val="0"/>
              <w:adjustRightInd w:val="0"/>
              <w:spacing w:before="80" w:after="80"/>
              <w:jc w:val="both"/>
              <w:rPr>
                <w:color w:val="000000"/>
                <w:szCs w:val="21"/>
              </w:rPr>
            </w:pPr>
            <w:r w:rsidRPr="00913081">
              <w:rPr>
                <w:color w:val="000000"/>
                <w:szCs w:val="21"/>
              </w:rPr>
              <w:t>The above testing was compl</w:t>
            </w:r>
            <w:r w:rsidR="00913081">
              <w:rPr>
                <w:color w:val="000000"/>
                <w:szCs w:val="21"/>
              </w:rPr>
              <w:t>eted with satisfactory results any related adjustments have been now accounted for correctly.</w:t>
            </w:r>
          </w:p>
          <w:p w14:paraId="0936E2EE" w14:textId="77777777" w:rsidR="00A97AC4" w:rsidRPr="00D44B11" w:rsidRDefault="00A97AC4" w:rsidP="00DB383C">
            <w:pPr>
              <w:autoSpaceDE w:val="0"/>
              <w:autoSpaceDN w:val="0"/>
              <w:adjustRightInd w:val="0"/>
              <w:spacing w:before="80" w:after="80"/>
              <w:jc w:val="both"/>
              <w:rPr>
                <w:color w:val="000000"/>
                <w:szCs w:val="21"/>
                <w:lang w:eastAsia="en-GB"/>
              </w:rPr>
            </w:pPr>
          </w:p>
        </w:tc>
      </w:tr>
      <w:tr w:rsidR="002F1F34" w:rsidRPr="00613918" w14:paraId="0936E2F3" w14:textId="77777777" w:rsidTr="00265F95">
        <w:tc>
          <w:tcPr>
            <w:tcW w:w="3657" w:type="dxa"/>
            <w:tcBorders>
              <w:top w:val="single" w:sz="4" w:space="0" w:color="0E2B8D"/>
              <w:bottom w:val="single" w:sz="4" w:space="0" w:color="0E2B8D"/>
            </w:tcBorders>
            <w:shd w:val="clear" w:color="auto" w:fill="auto"/>
          </w:tcPr>
          <w:p w14:paraId="0936E2F0" w14:textId="77777777" w:rsidR="002F1F34" w:rsidRPr="00D44B11" w:rsidRDefault="00541762" w:rsidP="0015597A">
            <w:pPr>
              <w:autoSpaceDE w:val="0"/>
              <w:autoSpaceDN w:val="0"/>
              <w:adjustRightInd w:val="0"/>
              <w:spacing w:before="60"/>
              <w:jc w:val="both"/>
              <w:rPr>
                <w:bCs/>
                <w:color w:val="000000"/>
                <w:szCs w:val="21"/>
                <w:lang w:eastAsia="en-GB"/>
              </w:rPr>
            </w:pPr>
            <w:r w:rsidRPr="0034255C">
              <w:t>Allocation of shared service costs</w:t>
            </w:r>
          </w:p>
        </w:tc>
        <w:tc>
          <w:tcPr>
            <w:tcW w:w="4961" w:type="dxa"/>
            <w:tcBorders>
              <w:top w:val="single" w:sz="4" w:space="0" w:color="0E2B8D"/>
              <w:bottom w:val="single" w:sz="4" w:space="0" w:color="0E2B8D"/>
            </w:tcBorders>
            <w:shd w:val="clear" w:color="auto" w:fill="auto"/>
          </w:tcPr>
          <w:p w14:paraId="0936E2F1" w14:textId="77777777" w:rsidR="002F1F34" w:rsidRDefault="0015597A" w:rsidP="00DB383C">
            <w:pPr>
              <w:autoSpaceDE w:val="0"/>
              <w:autoSpaceDN w:val="0"/>
              <w:adjustRightInd w:val="0"/>
              <w:spacing w:before="80" w:after="80"/>
              <w:jc w:val="both"/>
              <w:rPr>
                <w:szCs w:val="21"/>
              </w:rPr>
            </w:pPr>
            <w:r>
              <w:t>We reviewed the c</w:t>
            </w:r>
            <w:r w:rsidR="00541762" w:rsidRPr="0034255C">
              <w:t>alculation and apportionment of shared service costs across all entities reflecting use of resources.</w:t>
            </w:r>
            <w:r w:rsidR="00541762">
              <w:t xml:space="preserve"> </w:t>
            </w:r>
            <w:r w:rsidR="00541762" w:rsidRPr="0034255C">
              <w:rPr>
                <w:szCs w:val="21"/>
              </w:rPr>
              <w:t>We were able to agree a sample of apportioned costs throughout the Group</w:t>
            </w:r>
            <w:r>
              <w:rPr>
                <w:szCs w:val="21"/>
              </w:rPr>
              <w:t xml:space="preserve"> back to source documentation</w:t>
            </w:r>
            <w:r w:rsidR="00541762" w:rsidRPr="0034255C">
              <w:rPr>
                <w:szCs w:val="21"/>
              </w:rPr>
              <w:t>.</w:t>
            </w:r>
          </w:p>
          <w:p w14:paraId="0936E2F2" w14:textId="77777777" w:rsidR="007623BB" w:rsidRPr="00D218BC" w:rsidRDefault="007623BB" w:rsidP="00DB383C">
            <w:pPr>
              <w:autoSpaceDE w:val="0"/>
              <w:autoSpaceDN w:val="0"/>
              <w:adjustRightInd w:val="0"/>
              <w:spacing w:before="80" w:after="80"/>
              <w:jc w:val="both"/>
              <w:rPr>
                <w:color w:val="000000"/>
                <w:sz w:val="4"/>
                <w:szCs w:val="21"/>
                <w:lang w:eastAsia="en-GB"/>
              </w:rPr>
            </w:pPr>
          </w:p>
        </w:tc>
      </w:tr>
      <w:tr w:rsidR="002F1F34" w:rsidRPr="00613918" w14:paraId="0936E2F7" w14:textId="77777777" w:rsidTr="00265F95">
        <w:tc>
          <w:tcPr>
            <w:tcW w:w="3657" w:type="dxa"/>
            <w:tcBorders>
              <w:top w:val="single" w:sz="4" w:space="0" w:color="0E2B8D"/>
              <w:bottom w:val="single" w:sz="4" w:space="0" w:color="0E2B8D"/>
            </w:tcBorders>
            <w:shd w:val="clear" w:color="auto" w:fill="auto"/>
          </w:tcPr>
          <w:p w14:paraId="0936E2F4" w14:textId="77777777" w:rsidR="002F1F34" w:rsidRDefault="00541762" w:rsidP="0015597A">
            <w:pPr>
              <w:autoSpaceDE w:val="0"/>
              <w:autoSpaceDN w:val="0"/>
              <w:adjustRightInd w:val="0"/>
              <w:spacing w:before="60"/>
              <w:jc w:val="both"/>
            </w:pPr>
            <w:r w:rsidRPr="0034255C">
              <w:t>Going concern</w:t>
            </w:r>
            <w:r>
              <w:t>; a</w:t>
            </w:r>
            <w:r w:rsidRPr="0034255C">
              <w:t xml:space="preserve">s a result of the reduction in RSG, coupled with the </w:t>
            </w:r>
            <w:r w:rsidRPr="0034255C">
              <w:lastRenderedPageBreak/>
              <w:t>significant deficit on the defined benefit pension schemes, we will carefully consider the going concern assertion underlying the preparation of the Financial Statements.</w:t>
            </w:r>
          </w:p>
          <w:p w14:paraId="0936E2F5" w14:textId="77777777" w:rsidR="00541762" w:rsidRPr="00D44B11" w:rsidRDefault="00541762" w:rsidP="00DB383C">
            <w:pPr>
              <w:autoSpaceDE w:val="0"/>
              <w:autoSpaceDN w:val="0"/>
              <w:adjustRightInd w:val="0"/>
              <w:jc w:val="both"/>
              <w:rPr>
                <w:bCs/>
                <w:color w:val="000000"/>
                <w:szCs w:val="21"/>
                <w:lang w:eastAsia="en-GB"/>
              </w:rPr>
            </w:pPr>
          </w:p>
        </w:tc>
        <w:tc>
          <w:tcPr>
            <w:tcW w:w="4961" w:type="dxa"/>
            <w:tcBorders>
              <w:top w:val="single" w:sz="4" w:space="0" w:color="0E2B8D"/>
              <w:bottom w:val="single" w:sz="4" w:space="0" w:color="0E2B8D"/>
            </w:tcBorders>
            <w:shd w:val="clear" w:color="auto" w:fill="auto"/>
          </w:tcPr>
          <w:p w14:paraId="0936E2F6" w14:textId="77777777" w:rsidR="002F1F34" w:rsidRPr="00D218BC" w:rsidRDefault="00541762" w:rsidP="00DB383C">
            <w:pPr>
              <w:autoSpaceDE w:val="0"/>
              <w:autoSpaceDN w:val="0"/>
              <w:adjustRightInd w:val="0"/>
              <w:spacing w:before="80" w:after="80"/>
              <w:jc w:val="both"/>
              <w:rPr>
                <w:color w:val="000000"/>
                <w:sz w:val="4"/>
                <w:szCs w:val="21"/>
                <w:lang w:eastAsia="en-GB"/>
              </w:rPr>
            </w:pPr>
            <w:r w:rsidRPr="0034255C">
              <w:rPr>
                <w:szCs w:val="21"/>
              </w:rPr>
              <w:lastRenderedPageBreak/>
              <w:t xml:space="preserve">Adequate supporting documentation was obtained across the Group to support the going concern </w:t>
            </w:r>
            <w:r w:rsidRPr="0034255C">
              <w:rPr>
                <w:szCs w:val="21"/>
              </w:rPr>
              <w:lastRenderedPageBreak/>
              <w:t>assertion.</w:t>
            </w:r>
            <w:r w:rsidR="0015597A">
              <w:rPr>
                <w:szCs w:val="21"/>
              </w:rPr>
              <w:t xml:space="preserve"> Our review focussed on the ability of each entity to meet its liabilities for 12 months from the date of approval of the financial statements.</w:t>
            </w:r>
          </w:p>
        </w:tc>
      </w:tr>
      <w:tr w:rsidR="002F1F34" w:rsidRPr="00613918" w14:paraId="0936E2FB" w14:textId="77777777" w:rsidTr="00265F95">
        <w:tc>
          <w:tcPr>
            <w:tcW w:w="3657" w:type="dxa"/>
            <w:tcBorders>
              <w:top w:val="single" w:sz="4" w:space="0" w:color="0E2B8D"/>
              <w:bottom w:val="single" w:sz="4" w:space="0" w:color="0E2B8D"/>
            </w:tcBorders>
            <w:shd w:val="clear" w:color="auto" w:fill="auto"/>
          </w:tcPr>
          <w:p w14:paraId="0936E2F8" w14:textId="77777777" w:rsidR="002F1F34" w:rsidRPr="00D44B11" w:rsidRDefault="002F1F34" w:rsidP="0015597A">
            <w:pPr>
              <w:autoSpaceDE w:val="0"/>
              <w:autoSpaceDN w:val="0"/>
              <w:adjustRightInd w:val="0"/>
              <w:spacing w:before="60"/>
              <w:jc w:val="both"/>
              <w:rPr>
                <w:bCs/>
                <w:color w:val="000000"/>
                <w:szCs w:val="21"/>
                <w:lang w:eastAsia="en-GB"/>
              </w:rPr>
            </w:pPr>
            <w:r w:rsidRPr="00C17165">
              <w:lastRenderedPageBreak/>
              <w:t>Public Sector Audit Appointments (PSAA)</w:t>
            </w:r>
          </w:p>
        </w:tc>
        <w:tc>
          <w:tcPr>
            <w:tcW w:w="4961" w:type="dxa"/>
            <w:tcBorders>
              <w:top w:val="single" w:sz="4" w:space="0" w:color="0E2B8D"/>
              <w:bottom w:val="single" w:sz="4" w:space="0" w:color="0E2B8D"/>
            </w:tcBorders>
            <w:shd w:val="clear" w:color="auto" w:fill="auto"/>
          </w:tcPr>
          <w:p w14:paraId="0936E2F9" w14:textId="77777777" w:rsidR="002F1F34" w:rsidRDefault="002F1F34" w:rsidP="00DB383C">
            <w:pPr>
              <w:autoSpaceDE w:val="0"/>
              <w:autoSpaceDN w:val="0"/>
              <w:adjustRightInd w:val="0"/>
              <w:spacing w:before="80" w:after="80"/>
              <w:jc w:val="both"/>
              <w:rPr>
                <w:szCs w:val="21"/>
              </w:rPr>
            </w:pPr>
            <w:r w:rsidRPr="00C17165">
              <w:t>PSAA are not being conso</w:t>
            </w:r>
            <w:r>
              <w:t xml:space="preserve">lidated into the group accounts </w:t>
            </w:r>
            <w:r w:rsidR="0015597A">
              <w:t>as</w:t>
            </w:r>
            <w:r>
              <w:t xml:space="preserve"> </w:t>
            </w:r>
            <w:r w:rsidRPr="00C17165">
              <w:t xml:space="preserve">the sole member (IDeA) </w:t>
            </w:r>
            <w:r w:rsidR="0015597A">
              <w:t>is unable to exercise</w:t>
            </w:r>
            <w:r w:rsidRPr="00C17165">
              <w:t xml:space="preserve"> control of the entity</w:t>
            </w:r>
            <w:r>
              <w:t xml:space="preserve">. </w:t>
            </w:r>
            <w:r>
              <w:rPr>
                <w:szCs w:val="21"/>
              </w:rPr>
              <w:t>The basis of this non-consolidation was discussed and agreed.</w:t>
            </w:r>
          </w:p>
          <w:p w14:paraId="0936E2FA" w14:textId="77777777" w:rsidR="00541762" w:rsidRPr="00D218BC" w:rsidRDefault="00541762" w:rsidP="00DB383C">
            <w:pPr>
              <w:autoSpaceDE w:val="0"/>
              <w:autoSpaceDN w:val="0"/>
              <w:adjustRightInd w:val="0"/>
              <w:spacing w:before="80" w:after="80"/>
              <w:jc w:val="both"/>
              <w:rPr>
                <w:color w:val="000000"/>
                <w:sz w:val="4"/>
                <w:szCs w:val="21"/>
                <w:lang w:eastAsia="en-GB"/>
              </w:rPr>
            </w:pPr>
          </w:p>
        </w:tc>
      </w:tr>
      <w:tr w:rsidR="00A97AC4" w:rsidRPr="00613918" w14:paraId="0936E309" w14:textId="77777777" w:rsidTr="00265F95">
        <w:tc>
          <w:tcPr>
            <w:tcW w:w="3657" w:type="dxa"/>
            <w:tcBorders>
              <w:top w:val="single" w:sz="4" w:space="0" w:color="0E2B8D"/>
              <w:bottom w:val="single" w:sz="4" w:space="0" w:color="0E2B8D"/>
            </w:tcBorders>
            <w:shd w:val="clear" w:color="auto" w:fill="auto"/>
          </w:tcPr>
          <w:p w14:paraId="0936E2FC" w14:textId="77777777" w:rsidR="00A97AC4" w:rsidRPr="00D44B11" w:rsidRDefault="00A97AC4" w:rsidP="00BA7133">
            <w:pPr>
              <w:autoSpaceDE w:val="0"/>
              <w:autoSpaceDN w:val="0"/>
              <w:adjustRightInd w:val="0"/>
              <w:spacing w:before="60"/>
              <w:jc w:val="both"/>
              <w:rPr>
                <w:bCs/>
                <w:color w:val="000000"/>
                <w:szCs w:val="21"/>
                <w:lang w:eastAsia="en-GB"/>
              </w:rPr>
            </w:pPr>
            <w:r w:rsidRPr="00D44B11">
              <w:rPr>
                <w:bCs/>
                <w:color w:val="000000"/>
                <w:szCs w:val="21"/>
                <w:lang w:eastAsia="en-GB"/>
              </w:rPr>
              <w:t xml:space="preserve">The transition in the year to new UK GAAP </w:t>
            </w:r>
            <w:r>
              <w:rPr>
                <w:bCs/>
                <w:color w:val="000000"/>
                <w:szCs w:val="21"/>
                <w:lang w:eastAsia="en-GB"/>
              </w:rPr>
              <w:t xml:space="preserve">has potentially </w:t>
            </w:r>
            <w:r w:rsidRPr="00D44B11">
              <w:rPr>
                <w:bCs/>
                <w:color w:val="000000"/>
                <w:szCs w:val="21"/>
                <w:lang w:eastAsia="en-GB"/>
              </w:rPr>
              <w:t>increased</w:t>
            </w:r>
            <w:r w:rsidR="0015597A">
              <w:rPr>
                <w:bCs/>
                <w:color w:val="000000"/>
                <w:szCs w:val="21"/>
                <w:lang w:eastAsia="en-GB"/>
              </w:rPr>
              <w:t xml:space="preserve"> the</w:t>
            </w:r>
            <w:r w:rsidRPr="00D44B11">
              <w:rPr>
                <w:bCs/>
                <w:color w:val="000000"/>
                <w:szCs w:val="21"/>
                <w:lang w:eastAsia="en-GB"/>
              </w:rPr>
              <w:t xml:space="preserve"> ri</w:t>
            </w:r>
            <w:r w:rsidR="0015597A">
              <w:rPr>
                <w:bCs/>
                <w:color w:val="000000"/>
                <w:szCs w:val="21"/>
                <w:lang w:eastAsia="en-GB"/>
              </w:rPr>
              <w:t>sk</w:t>
            </w:r>
            <w:r w:rsidRPr="00D44B11">
              <w:rPr>
                <w:bCs/>
                <w:color w:val="000000"/>
                <w:szCs w:val="21"/>
                <w:lang w:eastAsia="en-GB"/>
              </w:rPr>
              <w:t xml:space="preserve"> of misstatement in the accounts. </w:t>
            </w:r>
          </w:p>
          <w:p w14:paraId="0936E2FD" w14:textId="77777777" w:rsidR="00A97AC4" w:rsidRPr="00D44B11" w:rsidRDefault="00A97AC4" w:rsidP="00DB383C">
            <w:pPr>
              <w:autoSpaceDE w:val="0"/>
              <w:autoSpaceDN w:val="0"/>
              <w:adjustRightInd w:val="0"/>
              <w:jc w:val="both"/>
              <w:rPr>
                <w:bCs/>
                <w:color w:val="000000"/>
                <w:szCs w:val="21"/>
                <w:lang w:eastAsia="en-GB"/>
              </w:rPr>
            </w:pPr>
          </w:p>
          <w:p w14:paraId="0936E2FE" w14:textId="77777777" w:rsidR="00A97AC4" w:rsidRPr="00D44B11" w:rsidRDefault="00A97AC4" w:rsidP="00DB383C">
            <w:pPr>
              <w:autoSpaceDE w:val="0"/>
              <w:autoSpaceDN w:val="0"/>
              <w:adjustRightInd w:val="0"/>
              <w:jc w:val="both"/>
              <w:rPr>
                <w:bCs/>
                <w:color w:val="000000"/>
                <w:szCs w:val="21"/>
                <w:lang w:eastAsia="en-GB"/>
              </w:rPr>
            </w:pPr>
            <w:r w:rsidRPr="00D44B11">
              <w:rPr>
                <w:color w:val="000000"/>
                <w:szCs w:val="21"/>
                <w:lang w:eastAsia="en-GB"/>
              </w:rPr>
              <w:t xml:space="preserve">The old UK GAAP accounting framework has been replaced with FRS 102 and the </w:t>
            </w:r>
            <w:r>
              <w:rPr>
                <w:color w:val="000000"/>
                <w:szCs w:val="21"/>
                <w:lang w:eastAsia="en-GB"/>
              </w:rPr>
              <w:t>relevant c</w:t>
            </w:r>
            <w:r w:rsidRPr="00D44B11">
              <w:rPr>
                <w:color w:val="000000"/>
                <w:szCs w:val="21"/>
                <w:lang w:eastAsia="en-GB"/>
              </w:rPr>
              <w:t>ompanies are therefore presenting the</w:t>
            </w:r>
            <w:r w:rsidR="0015597A">
              <w:rPr>
                <w:color w:val="000000"/>
                <w:szCs w:val="21"/>
                <w:lang w:eastAsia="en-GB"/>
              </w:rPr>
              <w:t>ir respective</w:t>
            </w:r>
            <w:r w:rsidRPr="00D44B11">
              <w:rPr>
                <w:color w:val="000000"/>
                <w:szCs w:val="21"/>
                <w:lang w:eastAsia="en-GB"/>
              </w:rPr>
              <w:t xml:space="preserve"> financial statements under FRS 102 for the first time, including the restatement of comparative information.</w:t>
            </w:r>
          </w:p>
          <w:p w14:paraId="0936E2FF" w14:textId="77777777" w:rsidR="00A97AC4" w:rsidRPr="00D44B11" w:rsidRDefault="00A97AC4" w:rsidP="00DB383C">
            <w:pPr>
              <w:autoSpaceDE w:val="0"/>
              <w:autoSpaceDN w:val="0"/>
              <w:adjustRightInd w:val="0"/>
              <w:jc w:val="both"/>
              <w:rPr>
                <w:bCs/>
                <w:color w:val="000000"/>
                <w:szCs w:val="21"/>
                <w:lang w:eastAsia="en-GB"/>
              </w:rPr>
            </w:pPr>
          </w:p>
          <w:p w14:paraId="0936E300" w14:textId="77777777" w:rsidR="00A97AC4" w:rsidRPr="00D44B11" w:rsidRDefault="00A97AC4" w:rsidP="00DB383C">
            <w:pPr>
              <w:autoSpaceDE w:val="0"/>
              <w:autoSpaceDN w:val="0"/>
              <w:adjustRightInd w:val="0"/>
              <w:jc w:val="both"/>
              <w:rPr>
                <w:bCs/>
                <w:color w:val="000000"/>
                <w:szCs w:val="21"/>
                <w:lang w:eastAsia="en-GB"/>
              </w:rPr>
            </w:pPr>
            <w:r w:rsidRPr="00D44B11">
              <w:rPr>
                <w:bCs/>
                <w:color w:val="000000"/>
                <w:szCs w:val="21"/>
                <w:lang w:eastAsia="en-GB"/>
              </w:rPr>
              <w:t>The key risks of the implementation of FR</w:t>
            </w:r>
            <w:r>
              <w:rPr>
                <w:bCs/>
                <w:color w:val="000000"/>
                <w:szCs w:val="21"/>
                <w:lang w:eastAsia="en-GB"/>
              </w:rPr>
              <w:t>S</w:t>
            </w:r>
            <w:r w:rsidR="0015597A">
              <w:rPr>
                <w:bCs/>
                <w:color w:val="000000"/>
                <w:szCs w:val="21"/>
                <w:lang w:eastAsia="en-GB"/>
              </w:rPr>
              <w:t xml:space="preserve">102 </w:t>
            </w:r>
            <w:r w:rsidRPr="00D44B11">
              <w:rPr>
                <w:bCs/>
                <w:color w:val="000000"/>
                <w:szCs w:val="21"/>
                <w:lang w:eastAsia="en-GB"/>
              </w:rPr>
              <w:t xml:space="preserve">were; increasing the likelihood of accounting estimates or fair values in </w:t>
            </w:r>
            <w:r>
              <w:rPr>
                <w:bCs/>
                <w:color w:val="000000"/>
                <w:szCs w:val="21"/>
                <w:lang w:eastAsia="en-GB"/>
              </w:rPr>
              <w:t>each of the relevant entities’</w:t>
            </w:r>
            <w:r w:rsidRPr="00D44B11">
              <w:rPr>
                <w:bCs/>
                <w:color w:val="000000"/>
                <w:szCs w:val="21"/>
                <w:lang w:eastAsia="en-GB"/>
              </w:rPr>
              <w:t xml:space="preserve"> financial statements; omissions of any one of the extensive disclosures now required, and the increased likelihood of previous period adjustments.</w:t>
            </w:r>
          </w:p>
          <w:p w14:paraId="0936E301" w14:textId="77777777" w:rsidR="00A97AC4" w:rsidRPr="00D44B11" w:rsidRDefault="00A97AC4" w:rsidP="00DB383C">
            <w:pPr>
              <w:tabs>
                <w:tab w:val="right" w:pos="9000"/>
              </w:tabs>
              <w:jc w:val="both"/>
              <w:rPr>
                <w:szCs w:val="21"/>
                <w:lang w:eastAsia="en-GB"/>
              </w:rPr>
            </w:pPr>
          </w:p>
        </w:tc>
        <w:tc>
          <w:tcPr>
            <w:tcW w:w="4961" w:type="dxa"/>
            <w:tcBorders>
              <w:top w:val="single" w:sz="4" w:space="0" w:color="0E2B8D"/>
              <w:bottom w:val="single" w:sz="4" w:space="0" w:color="0E2B8D"/>
            </w:tcBorders>
            <w:shd w:val="clear" w:color="auto" w:fill="auto"/>
          </w:tcPr>
          <w:p w14:paraId="0936E302" w14:textId="77777777" w:rsidR="00A97AC4" w:rsidRDefault="00A97AC4" w:rsidP="00BA7133">
            <w:pPr>
              <w:autoSpaceDE w:val="0"/>
              <w:autoSpaceDN w:val="0"/>
              <w:adjustRightInd w:val="0"/>
              <w:spacing w:before="60"/>
              <w:jc w:val="both"/>
              <w:rPr>
                <w:color w:val="000000"/>
                <w:szCs w:val="21"/>
                <w:lang w:eastAsia="en-GB"/>
              </w:rPr>
            </w:pPr>
            <w:r w:rsidRPr="00D44B11">
              <w:rPr>
                <w:color w:val="000000"/>
                <w:szCs w:val="21"/>
                <w:lang w:eastAsia="en-GB"/>
              </w:rPr>
              <w:t xml:space="preserve">As a result of the change in accounting framework the financial statements now </w:t>
            </w:r>
            <w:r w:rsidR="00BA7133">
              <w:rPr>
                <w:color w:val="000000"/>
                <w:szCs w:val="21"/>
                <w:lang w:eastAsia="en-GB"/>
              </w:rPr>
              <w:t>include more narrative disclosures,</w:t>
            </w:r>
            <w:r w:rsidRPr="00D44B11">
              <w:rPr>
                <w:color w:val="000000"/>
                <w:szCs w:val="21"/>
                <w:lang w:eastAsia="en-GB"/>
              </w:rPr>
              <w:t xml:space="preserve"> particularly regarding accounting judgements and estimations and financial instruments.</w:t>
            </w:r>
          </w:p>
          <w:p w14:paraId="0936E303" w14:textId="77777777" w:rsidR="00BA7133" w:rsidRPr="00D44B11" w:rsidRDefault="00BA7133" w:rsidP="00BA7133">
            <w:pPr>
              <w:autoSpaceDE w:val="0"/>
              <w:autoSpaceDN w:val="0"/>
              <w:adjustRightInd w:val="0"/>
              <w:jc w:val="both"/>
              <w:rPr>
                <w:color w:val="000000"/>
                <w:szCs w:val="21"/>
                <w:lang w:eastAsia="en-GB"/>
              </w:rPr>
            </w:pPr>
          </w:p>
          <w:p w14:paraId="0936E304" w14:textId="77777777" w:rsidR="00A97AC4" w:rsidRDefault="00A97AC4" w:rsidP="00DB383C">
            <w:pPr>
              <w:tabs>
                <w:tab w:val="left" w:pos="284"/>
                <w:tab w:val="right" w:pos="3119"/>
              </w:tabs>
              <w:jc w:val="both"/>
              <w:rPr>
                <w:highlight w:val="yellow"/>
              </w:rPr>
            </w:pPr>
            <w:r>
              <w:rPr>
                <w:color w:val="000000"/>
                <w:szCs w:val="21"/>
                <w:lang w:eastAsia="en-GB"/>
              </w:rPr>
              <w:t xml:space="preserve">During the course of our work we have </w:t>
            </w:r>
            <w:r w:rsidRPr="00D44B11">
              <w:rPr>
                <w:color w:val="000000"/>
                <w:szCs w:val="21"/>
                <w:lang w:eastAsia="en-GB"/>
              </w:rPr>
              <w:t>consider</w:t>
            </w:r>
            <w:r>
              <w:rPr>
                <w:color w:val="000000"/>
                <w:szCs w:val="21"/>
                <w:lang w:eastAsia="en-GB"/>
              </w:rPr>
              <w:t xml:space="preserve">ed </w:t>
            </w:r>
            <w:r w:rsidRPr="00D44B11">
              <w:rPr>
                <w:color w:val="000000"/>
                <w:szCs w:val="21"/>
                <w:lang w:eastAsia="en-GB"/>
              </w:rPr>
              <w:t xml:space="preserve">entity specific matters in relation to the impact of the transition to FRS 102. </w:t>
            </w:r>
            <w:r w:rsidRPr="00523ACE">
              <w:t xml:space="preserve">We provided a number of comments and observations </w:t>
            </w:r>
            <w:r w:rsidR="00BA7133">
              <w:t>on</w:t>
            </w:r>
            <w:r w:rsidRPr="00523ACE">
              <w:t xml:space="preserve"> the draft Financial Statements, relating to additional disclosures required under FRS 102</w:t>
            </w:r>
            <w:r w:rsidR="00523ACE" w:rsidRPr="00523ACE">
              <w:t>.</w:t>
            </w:r>
          </w:p>
          <w:p w14:paraId="0936E305" w14:textId="77777777" w:rsidR="00523ACE" w:rsidRDefault="00523ACE" w:rsidP="00DB383C">
            <w:pPr>
              <w:tabs>
                <w:tab w:val="left" w:pos="284"/>
                <w:tab w:val="right" w:pos="3119"/>
              </w:tabs>
              <w:jc w:val="both"/>
            </w:pPr>
          </w:p>
          <w:p w14:paraId="0936E306" w14:textId="77777777" w:rsidR="00523ACE" w:rsidRPr="00613918" w:rsidRDefault="00BA7133" w:rsidP="00DB383C">
            <w:pPr>
              <w:tabs>
                <w:tab w:val="left" w:pos="284"/>
                <w:tab w:val="right" w:pos="3119"/>
              </w:tabs>
              <w:jc w:val="both"/>
            </w:pPr>
            <w:r>
              <w:rPr>
                <w:szCs w:val="21"/>
              </w:rPr>
              <w:t>T</w:t>
            </w:r>
            <w:r w:rsidR="00523ACE">
              <w:rPr>
                <w:szCs w:val="21"/>
              </w:rPr>
              <w:t xml:space="preserve">ransitional adjustments and accounting policies were reviewed </w:t>
            </w:r>
            <w:r>
              <w:rPr>
                <w:szCs w:val="21"/>
              </w:rPr>
              <w:t>to ensure any changes arising from transition had been appropriately identified and applied</w:t>
            </w:r>
            <w:r w:rsidR="00523ACE">
              <w:rPr>
                <w:szCs w:val="21"/>
              </w:rPr>
              <w:t>.</w:t>
            </w:r>
          </w:p>
          <w:p w14:paraId="0936E307" w14:textId="77777777" w:rsidR="00A97AC4" w:rsidRPr="00D44B11" w:rsidRDefault="00A97AC4" w:rsidP="00DB383C">
            <w:pPr>
              <w:tabs>
                <w:tab w:val="left" w:pos="284"/>
                <w:tab w:val="right" w:pos="3119"/>
              </w:tabs>
              <w:jc w:val="both"/>
              <w:rPr>
                <w:color w:val="000000"/>
                <w:szCs w:val="21"/>
                <w:lang w:eastAsia="en-GB"/>
              </w:rPr>
            </w:pPr>
          </w:p>
          <w:p w14:paraId="0936E308" w14:textId="77777777" w:rsidR="00A97AC4" w:rsidRPr="00D44B11" w:rsidRDefault="00A97AC4" w:rsidP="00DB383C">
            <w:pPr>
              <w:tabs>
                <w:tab w:val="left" w:pos="284"/>
                <w:tab w:val="right" w:pos="3119"/>
              </w:tabs>
              <w:jc w:val="both"/>
              <w:rPr>
                <w:color w:val="000000"/>
                <w:szCs w:val="21"/>
                <w:lang w:eastAsia="en-GB"/>
              </w:rPr>
            </w:pPr>
          </w:p>
        </w:tc>
      </w:tr>
      <w:tr w:rsidR="00AB3482" w:rsidRPr="00613918" w14:paraId="0936E30D" w14:textId="77777777" w:rsidTr="00265F95">
        <w:tc>
          <w:tcPr>
            <w:tcW w:w="3657" w:type="dxa"/>
            <w:tcBorders>
              <w:top w:val="single" w:sz="4" w:space="0" w:color="0E2B8D"/>
              <w:bottom w:val="single" w:sz="4" w:space="0" w:color="0E2B8D"/>
            </w:tcBorders>
            <w:shd w:val="clear" w:color="auto" w:fill="auto"/>
          </w:tcPr>
          <w:p w14:paraId="0936E30A" w14:textId="77777777" w:rsidR="00AB3482" w:rsidRPr="00D44B11" w:rsidRDefault="00AB3482" w:rsidP="00BA7133">
            <w:pPr>
              <w:autoSpaceDE w:val="0"/>
              <w:autoSpaceDN w:val="0"/>
              <w:adjustRightInd w:val="0"/>
              <w:spacing w:before="80"/>
              <w:jc w:val="both"/>
              <w:rPr>
                <w:bCs/>
                <w:color w:val="000000"/>
                <w:szCs w:val="21"/>
                <w:lang w:eastAsia="en-GB"/>
              </w:rPr>
            </w:pPr>
            <w:r>
              <w:rPr>
                <w:color w:val="000000"/>
                <w:szCs w:val="21"/>
              </w:rPr>
              <w:t>Accounting for joint ventures.</w:t>
            </w:r>
          </w:p>
        </w:tc>
        <w:tc>
          <w:tcPr>
            <w:tcW w:w="4961" w:type="dxa"/>
            <w:tcBorders>
              <w:top w:val="single" w:sz="4" w:space="0" w:color="0E2B8D"/>
              <w:bottom w:val="single" w:sz="4" w:space="0" w:color="0E2B8D"/>
            </w:tcBorders>
            <w:shd w:val="clear" w:color="auto" w:fill="auto"/>
          </w:tcPr>
          <w:p w14:paraId="0936E30B" w14:textId="77777777" w:rsidR="00AB3482" w:rsidRDefault="00BA7133" w:rsidP="00DB383C">
            <w:pPr>
              <w:autoSpaceDE w:val="0"/>
              <w:autoSpaceDN w:val="0"/>
              <w:adjustRightInd w:val="0"/>
              <w:spacing w:before="80" w:after="80"/>
              <w:jc w:val="both"/>
              <w:rPr>
                <w:bCs/>
                <w:szCs w:val="21"/>
              </w:rPr>
            </w:pPr>
            <w:r>
              <w:rPr>
                <w:bCs/>
                <w:szCs w:val="21"/>
              </w:rPr>
              <w:t>We have reviewed the accounting and disclosures for Local Partnerships (LGA) and Geoplace (ID</w:t>
            </w:r>
            <w:r w:rsidR="00664AC1">
              <w:rPr>
                <w:bCs/>
                <w:szCs w:val="21"/>
              </w:rPr>
              <w:t>E</w:t>
            </w:r>
            <w:r>
              <w:rPr>
                <w:bCs/>
                <w:szCs w:val="21"/>
              </w:rPr>
              <w:t>A), concluding that these have been appropriately reported in accordance with FRS 102.</w:t>
            </w:r>
          </w:p>
          <w:p w14:paraId="0936E30C" w14:textId="77777777" w:rsidR="007623BB" w:rsidRPr="00D218BC" w:rsidRDefault="007623BB" w:rsidP="00DB383C">
            <w:pPr>
              <w:autoSpaceDE w:val="0"/>
              <w:autoSpaceDN w:val="0"/>
              <w:adjustRightInd w:val="0"/>
              <w:spacing w:before="80" w:after="80"/>
              <w:jc w:val="both"/>
              <w:rPr>
                <w:color w:val="000000"/>
                <w:sz w:val="4"/>
                <w:szCs w:val="21"/>
                <w:lang w:eastAsia="en-GB"/>
              </w:rPr>
            </w:pPr>
          </w:p>
        </w:tc>
      </w:tr>
      <w:tr w:rsidR="00AB3482" w:rsidRPr="00613918" w14:paraId="0936E313" w14:textId="77777777" w:rsidTr="00265F95">
        <w:tc>
          <w:tcPr>
            <w:tcW w:w="3657" w:type="dxa"/>
            <w:tcBorders>
              <w:top w:val="single" w:sz="4" w:space="0" w:color="0E2B8D"/>
              <w:bottom w:val="single" w:sz="4" w:space="0" w:color="0E2B8D"/>
            </w:tcBorders>
            <w:shd w:val="clear" w:color="auto" w:fill="auto"/>
          </w:tcPr>
          <w:p w14:paraId="0936E30E" w14:textId="77777777" w:rsidR="00AB3482" w:rsidRDefault="00AB3482" w:rsidP="00BA7133">
            <w:pPr>
              <w:autoSpaceDE w:val="0"/>
              <w:autoSpaceDN w:val="0"/>
              <w:adjustRightInd w:val="0"/>
              <w:spacing w:before="80"/>
              <w:jc w:val="both"/>
              <w:rPr>
                <w:szCs w:val="21"/>
              </w:rPr>
            </w:pPr>
            <w:r>
              <w:rPr>
                <w:bCs/>
                <w:color w:val="000000"/>
                <w:szCs w:val="21"/>
                <w:lang w:eastAsia="en-GB"/>
              </w:rPr>
              <w:t xml:space="preserve">Risk that the accounting for Pension Schemes has been performed incorrectly. </w:t>
            </w:r>
            <w:r w:rsidRPr="00083004">
              <w:rPr>
                <w:szCs w:val="21"/>
              </w:rPr>
              <w:t>The disclosures and accounting, in accordance with</w:t>
            </w:r>
            <w:r>
              <w:rPr>
                <w:szCs w:val="21"/>
              </w:rPr>
              <w:t xml:space="preserve"> FRS 102</w:t>
            </w:r>
            <w:r w:rsidRPr="00083004">
              <w:rPr>
                <w:szCs w:val="21"/>
              </w:rPr>
              <w:t>, of the defined benefit pension schemes is an area of risk that requires special consideration.</w:t>
            </w:r>
          </w:p>
          <w:p w14:paraId="0936E30F" w14:textId="77777777" w:rsidR="00AB3482" w:rsidRPr="00D44B11" w:rsidRDefault="00AB3482" w:rsidP="00BA7133">
            <w:pPr>
              <w:autoSpaceDE w:val="0"/>
              <w:autoSpaceDN w:val="0"/>
              <w:adjustRightInd w:val="0"/>
              <w:spacing w:before="80"/>
              <w:jc w:val="both"/>
              <w:rPr>
                <w:bCs/>
                <w:color w:val="000000"/>
                <w:szCs w:val="21"/>
                <w:lang w:eastAsia="en-GB"/>
              </w:rPr>
            </w:pPr>
          </w:p>
        </w:tc>
        <w:tc>
          <w:tcPr>
            <w:tcW w:w="4961" w:type="dxa"/>
            <w:tcBorders>
              <w:top w:val="single" w:sz="4" w:space="0" w:color="0E2B8D"/>
              <w:bottom w:val="single" w:sz="4" w:space="0" w:color="0E2B8D"/>
            </w:tcBorders>
            <w:shd w:val="clear" w:color="auto" w:fill="auto"/>
          </w:tcPr>
          <w:p w14:paraId="0936E310" w14:textId="77777777" w:rsidR="00AB3482" w:rsidRDefault="00AB3482" w:rsidP="00BA7133">
            <w:pPr>
              <w:autoSpaceDE w:val="0"/>
              <w:autoSpaceDN w:val="0"/>
              <w:adjustRightInd w:val="0"/>
              <w:spacing w:before="80"/>
              <w:jc w:val="both"/>
              <w:rPr>
                <w:szCs w:val="21"/>
              </w:rPr>
            </w:pPr>
            <w:r w:rsidRPr="00083004">
              <w:rPr>
                <w:szCs w:val="21"/>
              </w:rPr>
              <w:t>We reviewed the disclosures and accounting</w:t>
            </w:r>
            <w:r>
              <w:rPr>
                <w:szCs w:val="21"/>
              </w:rPr>
              <w:t xml:space="preserve"> to confirm adherence with FRS 102</w:t>
            </w:r>
            <w:r w:rsidRPr="00083004">
              <w:rPr>
                <w:szCs w:val="21"/>
              </w:rPr>
              <w:t>.</w:t>
            </w:r>
          </w:p>
          <w:p w14:paraId="0936E311" w14:textId="77777777" w:rsidR="00BA7133" w:rsidRDefault="00BA7133" w:rsidP="00BA7133">
            <w:pPr>
              <w:autoSpaceDE w:val="0"/>
              <w:autoSpaceDN w:val="0"/>
              <w:adjustRightInd w:val="0"/>
              <w:jc w:val="both"/>
              <w:rPr>
                <w:szCs w:val="21"/>
              </w:rPr>
            </w:pPr>
          </w:p>
          <w:p w14:paraId="0936E312" w14:textId="77777777" w:rsidR="00AB3482" w:rsidRPr="00D218BC" w:rsidRDefault="00AB3482" w:rsidP="00BA7133">
            <w:pPr>
              <w:autoSpaceDE w:val="0"/>
              <w:autoSpaceDN w:val="0"/>
              <w:adjustRightInd w:val="0"/>
              <w:jc w:val="both"/>
              <w:rPr>
                <w:color w:val="000000"/>
                <w:sz w:val="4"/>
                <w:szCs w:val="21"/>
                <w:lang w:eastAsia="en-GB"/>
              </w:rPr>
            </w:pPr>
            <w:r>
              <w:rPr>
                <w:szCs w:val="21"/>
              </w:rPr>
              <w:t xml:space="preserve">We also reviewed the </w:t>
            </w:r>
            <w:r w:rsidR="00BA7133">
              <w:rPr>
                <w:szCs w:val="21"/>
              </w:rPr>
              <w:t>reports from the actuaries, benchmarking assumptions against published industry averages. We have requested representations from ID</w:t>
            </w:r>
            <w:r w:rsidR="00664AC1">
              <w:rPr>
                <w:szCs w:val="21"/>
              </w:rPr>
              <w:t>E</w:t>
            </w:r>
            <w:r w:rsidR="00BA7133">
              <w:rPr>
                <w:szCs w:val="21"/>
              </w:rPr>
              <w:t>A and LGA members regarding the respective Board’s agreement to the underlying assumptions.</w:t>
            </w:r>
          </w:p>
        </w:tc>
      </w:tr>
      <w:tr w:rsidR="00AB3482" w:rsidRPr="00613918" w14:paraId="0936E317" w14:textId="77777777" w:rsidTr="00265F95">
        <w:tc>
          <w:tcPr>
            <w:tcW w:w="3657" w:type="dxa"/>
            <w:tcBorders>
              <w:top w:val="single" w:sz="4" w:space="0" w:color="0E2B8D"/>
              <w:bottom w:val="single" w:sz="4" w:space="0" w:color="0E2B8D"/>
            </w:tcBorders>
            <w:shd w:val="clear" w:color="auto" w:fill="auto"/>
          </w:tcPr>
          <w:p w14:paraId="0936E314" w14:textId="77777777" w:rsidR="00AB3482" w:rsidRDefault="00AB3482" w:rsidP="00BA7133">
            <w:pPr>
              <w:autoSpaceDE w:val="0"/>
              <w:autoSpaceDN w:val="0"/>
              <w:adjustRightInd w:val="0"/>
              <w:spacing w:before="80"/>
              <w:jc w:val="both"/>
            </w:pPr>
            <w:r w:rsidRPr="00E272D8">
              <w:lastRenderedPageBreak/>
              <w:t>Compliance with banking covenants</w:t>
            </w:r>
            <w:r w:rsidR="00BA7133">
              <w:t xml:space="preserve"> -</w:t>
            </w:r>
            <w:r>
              <w:t xml:space="preserve"> specific to Local Government Association (Properties) Limited. </w:t>
            </w:r>
            <w:r w:rsidRPr="008905CC">
              <w:t>Within the terms of agreem</w:t>
            </w:r>
            <w:r>
              <w:t xml:space="preserve">ent of the banking arrangements </w:t>
            </w:r>
            <w:r w:rsidRPr="008905CC">
              <w:t>are covenants relating to financial performance which must be complied with.</w:t>
            </w:r>
          </w:p>
          <w:p w14:paraId="0936E315" w14:textId="77777777" w:rsidR="007623BB" w:rsidRPr="00D44B11" w:rsidRDefault="007623BB" w:rsidP="00DB383C">
            <w:pPr>
              <w:autoSpaceDE w:val="0"/>
              <w:autoSpaceDN w:val="0"/>
              <w:adjustRightInd w:val="0"/>
              <w:jc w:val="both"/>
              <w:rPr>
                <w:bCs/>
                <w:color w:val="000000"/>
                <w:szCs w:val="21"/>
                <w:lang w:eastAsia="en-GB"/>
              </w:rPr>
            </w:pPr>
          </w:p>
        </w:tc>
        <w:tc>
          <w:tcPr>
            <w:tcW w:w="4961" w:type="dxa"/>
            <w:tcBorders>
              <w:top w:val="single" w:sz="4" w:space="0" w:color="0E2B8D"/>
              <w:bottom w:val="single" w:sz="4" w:space="0" w:color="0E2B8D"/>
            </w:tcBorders>
            <w:shd w:val="clear" w:color="auto" w:fill="auto"/>
          </w:tcPr>
          <w:p w14:paraId="0936E316" w14:textId="77777777" w:rsidR="00AB3482" w:rsidRPr="00D218BC" w:rsidRDefault="00AB3482" w:rsidP="00DB383C">
            <w:pPr>
              <w:autoSpaceDE w:val="0"/>
              <w:autoSpaceDN w:val="0"/>
              <w:adjustRightInd w:val="0"/>
              <w:spacing w:before="80" w:after="80"/>
              <w:jc w:val="both"/>
              <w:rPr>
                <w:color w:val="000000"/>
                <w:sz w:val="4"/>
                <w:szCs w:val="21"/>
                <w:lang w:eastAsia="en-GB"/>
              </w:rPr>
            </w:pPr>
            <w:r w:rsidRPr="008905CC">
              <w:rPr>
                <w:bCs/>
                <w:szCs w:val="21"/>
              </w:rPr>
              <w:t>We reviewed the banking covenants and, based on the draft financial statements, there are no breaches.</w:t>
            </w:r>
          </w:p>
        </w:tc>
      </w:tr>
    </w:tbl>
    <w:p w14:paraId="0936E318" w14:textId="77777777" w:rsidR="00A97AC4" w:rsidRDefault="00A97AC4" w:rsidP="00DB383C">
      <w:pPr>
        <w:ind w:left="720"/>
        <w:jc w:val="both"/>
      </w:pPr>
    </w:p>
    <w:p w14:paraId="0936E319" w14:textId="77777777" w:rsidR="008B458D" w:rsidRPr="00613918" w:rsidRDefault="008B458D" w:rsidP="00DB383C">
      <w:pPr>
        <w:jc w:val="both"/>
      </w:pPr>
    </w:p>
    <w:p w14:paraId="0936E31A" w14:textId="77777777" w:rsidR="00347B60" w:rsidRPr="00613918" w:rsidRDefault="00347B60" w:rsidP="00DB383C">
      <w:pPr>
        <w:pStyle w:val="Proposalheading2"/>
        <w:keepNext/>
      </w:pPr>
      <w:bookmarkStart w:id="55" w:name="_Toc448835506"/>
      <w:bookmarkStart w:id="56" w:name="_Toc449002929"/>
      <w:bookmarkStart w:id="57" w:name="_Toc452127010"/>
      <w:r>
        <w:t>Audit</w:t>
      </w:r>
      <w:r w:rsidRPr="00613918">
        <w:t xml:space="preserve"> difficulties encountered</w:t>
      </w:r>
      <w:bookmarkEnd w:id="55"/>
      <w:bookmarkEnd w:id="56"/>
      <w:bookmarkEnd w:id="57"/>
      <w:r w:rsidRPr="00613918">
        <w:t xml:space="preserve">  </w:t>
      </w:r>
    </w:p>
    <w:p w14:paraId="0936E31B" w14:textId="77777777" w:rsidR="00613918" w:rsidRPr="0083235B" w:rsidRDefault="00613918" w:rsidP="00DB383C">
      <w:pPr>
        <w:ind w:left="720"/>
        <w:jc w:val="both"/>
        <w:rPr>
          <w:bCs/>
        </w:rPr>
      </w:pPr>
      <w:r w:rsidRPr="00613918">
        <w:rPr>
          <w:bCs/>
        </w:rPr>
        <w:t xml:space="preserve">We did not identify any significant audit issues </w:t>
      </w:r>
      <w:r w:rsidR="0083235B">
        <w:rPr>
          <w:bCs/>
        </w:rPr>
        <w:t xml:space="preserve">or </w:t>
      </w:r>
      <w:r w:rsidR="0083235B" w:rsidRPr="00613918">
        <w:t xml:space="preserve">encounter any significant difficulties </w:t>
      </w:r>
      <w:r w:rsidRPr="00613918">
        <w:rPr>
          <w:bCs/>
        </w:rPr>
        <w:t>which we believe should be brought to your attention.</w:t>
      </w:r>
    </w:p>
    <w:p w14:paraId="0936E31C" w14:textId="77777777" w:rsidR="00613918" w:rsidRPr="00613918" w:rsidRDefault="00613918" w:rsidP="00DB383C">
      <w:pPr>
        <w:ind w:left="720"/>
        <w:jc w:val="both"/>
      </w:pPr>
    </w:p>
    <w:p w14:paraId="0936E31D" w14:textId="77777777" w:rsidR="00A97AC4" w:rsidRPr="00613918" w:rsidRDefault="00A97AC4" w:rsidP="00DB383C">
      <w:pPr>
        <w:pStyle w:val="Proposalheading2"/>
        <w:keepNext/>
      </w:pPr>
      <w:bookmarkStart w:id="58" w:name="_Toc360192013"/>
      <w:bookmarkStart w:id="59" w:name="_Toc360201363"/>
      <w:bookmarkStart w:id="60" w:name="_Toc369185830"/>
      <w:bookmarkStart w:id="61" w:name="_Toc448835507"/>
      <w:bookmarkStart w:id="62" w:name="_Toc449002930"/>
      <w:bookmarkStart w:id="63" w:name="_Toc452127011"/>
      <w:r>
        <w:t>W</w:t>
      </w:r>
      <w:r w:rsidRPr="00613918">
        <w:t>eaknesses in internal control</w:t>
      </w:r>
      <w:bookmarkEnd w:id="58"/>
      <w:bookmarkEnd w:id="59"/>
      <w:bookmarkEnd w:id="60"/>
      <w:r w:rsidRPr="00613918">
        <w:t xml:space="preserve"> </w:t>
      </w:r>
      <w:r>
        <w:t>identified in the audit process</w:t>
      </w:r>
      <w:bookmarkEnd w:id="61"/>
      <w:bookmarkEnd w:id="62"/>
      <w:bookmarkEnd w:id="63"/>
    </w:p>
    <w:p w14:paraId="0936E31E" w14:textId="77777777" w:rsidR="00613918" w:rsidRPr="00613918" w:rsidRDefault="00613918" w:rsidP="00DB383C">
      <w:pPr>
        <w:autoSpaceDE w:val="0"/>
        <w:autoSpaceDN w:val="0"/>
        <w:adjustRightInd w:val="0"/>
        <w:ind w:left="720"/>
        <w:jc w:val="both"/>
        <w:rPr>
          <w:color w:val="000000"/>
          <w:szCs w:val="21"/>
          <w:lang w:eastAsia="en-GB"/>
        </w:rPr>
      </w:pPr>
      <w:r w:rsidRPr="00613918">
        <w:rPr>
          <w:color w:val="000000"/>
          <w:szCs w:val="21"/>
          <w:lang w:eastAsia="en-GB"/>
        </w:rPr>
        <w:t xml:space="preserve">It is the responsibility of the </w:t>
      </w:r>
      <w:r w:rsidR="00BA7133">
        <w:rPr>
          <w:color w:val="000000"/>
          <w:szCs w:val="21"/>
          <w:lang w:eastAsia="en-GB"/>
        </w:rPr>
        <w:t>Members/</w:t>
      </w:r>
      <w:r w:rsidRPr="00613918">
        <w:rPr>
          <w:color w:val="000000"/>
          <w:szCs w:val="21"/>
          <w:lang w:eastAsia="en-GB"/>
        </w:rPr>
        <w:t xml:space="preserve">Directors to develop and implement systems of internal financial control and to put in place proper arrangements to monitor their adequacy and effectiveness in practice. Our responsibility as your auditor is to consider whether the </w:t>
      </w:r>
      <w:r w:rsidR="00BA7133">
        <w:rPr>
          <w:color w:val="000000"/>
          <w:szCs w:val="21"/>
          <w:lang w:eastAsia="en-GB"/>
        </w:rPr>
        <w:t>Members/</w:t>
      </w:r>
      <w:r w:rsidRPr="00613918">
        <w:rPr>
          <w:color w:val="000000"/>
          <w:szCs w:val="21"/>
          <w:lang w:eastAsia="en-GB"/>
        </w:rPr>
        <w:t xml:space="preserve">Directors have put adequate arrangements in place to satisfy themselves that the systems of internal financial control are both adequate and effective in practice. </w:t>
      </w:r>
    </w:p>
    <w:p w14:paraId="0936E31F" w14:textId="77777777" w:rsidR="00613918" w:rsidRPr="00613918" w:rsidRDefault="00613918" w:rsidP="00DB383C">
      <w:pPr>
        <w:autoSpaceDE w:val="0"/>
        <w:autoSpaceDN w:val="0"/>
        <w:adjustRightInd w:val="0"/>
        <w:ind w:left="720"/>
        <w:jc w:val="both"/>
        <w:rPr>
          <w:color w:val="000000"/>
          <w:szCs w:val="21"/>
          <w:lang w:eastAsia="en-GB"/>
        </w:rPr>
      </w:pPr>
    </w:p>
    <w:p w14:paraId="0936E320" w14:textId="77777777" w:rsidR="00613918" w:rsidRDefault="00613918" w:rsidP="00DB383C">
      <w:pPr>
        <w:ind w:left="720"/>
        <w:jc w:val="both"/>
      </w:pPr>
      <w:r w:rsidRPr="00613918">
        <w:t xml:space="preserve">Our work during the audit included an examination of some of the </w:t>
      </w:r>
      <w:r w:rsidR="00BA7133">
        <w:t>respective entities’</w:t>
      </w:r>
      <w:r w:rsidRPr="00613918">
        <w:t xml:space="preserve"> transactions</w:t>
      </w:r>
      <w:r w:rsidR="00BA7133">
        <w:t xml:space="preserve"> and</w:t>
      </w:r>
      <w:r w:rsidRPr="00613918">
        <w:t xml:space="preserve"> procedures with a view to expressing an opinion on the Financial Statements for the year.  This work was not directed primarily towards discovering weaknesses or towards the detection of fraud.  We have only considered matters that have come to our attention as a result of our normal audit procedures, and consequently our comments should not be regarded as a comprehensive record of all weaknesses that may exist or of all improvements that might be made.</w:t>
      </w:r>
    </w:p>
    <w:p w14:paraId="0936E321" w14:textId="77777777" w:rsidR="006633D8" w:rsidRDefault="006633D8" w:rsidP="00DB383C">
      <w:pPr>
        <w:ind w:left="720"/>
        <w:jc w:val="both"/>
      </w:pPr>
    </w:p>
    <w:p w14:paraId="0936E322" w14:textId="77777777" w:rsidR="006633D8" w:rsidRDefault="006633D8" w:rsidP="00DB383C">
      <w:pPr>
        <w:spacing w:after="240"/>
        <w:ind w:left="720"/>
        <w:jc w:val="both"/>
      </w:pPr>
      <w:r w:rsidRPr="000D4BDE">
        <w:t xml:space="preserve">We have not identified any significant </w:t>
      </w:r>
      <w:r>
        <w:t>deficiencies</w:t>
      </w:r>
      <w:r w:rsidRPr="000D4BDE">
        <w:t xml:space="preserve"> relating to </w:t>
      </w:r>
      <w:r>
        <w:t>the</w:t>
      </w:r>
      <w:r w:rsidRPr="000D4BDE">
        <w:t xml:space="preserve"> systems of internal control in the course of </w:t>
      </w:r>
      <w:r>
        <w:t>our</w:t>
      </w:r>
      <w:r w:rsidRPr="000D4BDE">
        <w:t xml:space="preserve"> audit</w:t>
      </w:r>
      <w:r>
        <w:t xml:space="preserve"> work</w:t>
      </w:r>
      <w:r w:rsidRPr="000D4BDE">
        <w:t xml:space="preserve">. </w:t>
      </w:r>
    </w:p>
    <w:p w14:paraId="0936E323" w14:textId="77777777" w:rsidR="006633D8" w:rsidRDefault="006633D8" w:rsidP="00DB383C">
      <w:pPr>
        <w:ind w:left="720"/>
        <w:jc w:val="both"/>
      </w:pPr>
      <w:r w:rsidRPr="004500E1">
        <w:t xml:space="preserve">At </w:t>
      </w:r>
      <w:r w:rsidRPr="00812A8C">
        <w:t xml:space="preserve">appendix </w:t>
      </w:r>
      <w:r w:rsidR="00812A8C" w:rsidRPr="00812A8C">
        <w:t>1</w:t>
      </w:r>
      <w:r w:rsidRPr="00812A8C">
        <w:t xml:space="preserve"> we have set out certain matters that arose during the course of our work, together with suggestions for improvements </w:t>
      </w:r>
      <w:r w:rsidR="00BA7133">
        <w:t>to</w:t>
      </w:r>
      <w:r w:rsidRPr="00812A8C">
        <w:t xml:space="preserve"> controls and procedures operated by each entity.  At appendix </w:t>
      </w:r>
      <w:r w:rsidR="00812A8C" w:rsidRPr="00812A8C">
        <w:t>2</w:t>
      </w:r>
      <w:r w:rsidRPr="00812A8C">
        <w:t xml:space="preserve"> we</w:t>
      </w:r>
      <w:r w:rsidRPr="0071129D">
        <w:t xml:space="preserve"> have followed up on the points raised in our 201</w:t>
      </w:r>
      <w:r>
        <w:t xml:space="preserve">5 </w:t>
      </w:r>
      <w:r w:rsidRPr="0071129D">
        <w:t>report.</w:t>
      </w:r>
      <w:bookmarkStart w:id="64" w:name="_Toc360192014"/>
      <w:bookmarkStart w:id="65" w:name="_Toc360201364"/>
      <w:bookmarkStart w:id="66" w:name="_Toc369185831"/>
    </w:p>
    <w:p w14:paraId="0936E324" w14:textId="77777777" w:rsidR="006633D8" w:rsidRDefault="006633D8" w:rsidP="00DB383C">
      <w:pPr>
        <w:ind w:left="720"/>
        <w:jc w:val="both"/>
      </w:pPr>
    </w:p>
    <w:p w14:paraId="0936E325" w14:textId="77777777" w:rsidR="00613918" w:rsidRPr="00613918" w:rsidRDefault="00613918" w:rsidP="00DB383C">
      <w:pPr>
        <w:pStyle w:val="Proposalheading2"/>
      </w:pPr>
      <w:bookmarkStart w:id="67" w:name="_Toc452127012"/>
      <w:r w:rsidRPr="00613918">
        <w:t>Matters of governance interest</w:t>
      </w:r>
      <w:bookmarkEnd w:id="64"/>
      <w:bookmarkEnd w:id="65"/>
      <w:bookmarkEnd w:id="66"/>
      <w:bookmarkEnd w:id="67"/>
    </w:p>
    <w:p w14:paraId="0936E326" w14:textId="77777777" w:rsidR="00613918" w:rsidRPr="00C0618F" w:rsidRDefault="00613918" w:rsidP="00DB383C">
      <w:pPr>
        <w:ind w:left="720"/>
        <w:jc w:val="both"/>
      </w:pPr>
      <w:r w:rsidRPr="00C0618F">
        <w:t xml:space="preserve">We </w:t>
      </w:r>
      <w:r w:rsidR="002C7A20" w:rsidRPr="00C0618F">
        <w:t>identified the following</w:t>
      </w:r>
      <w:r w:rsidRPr="00C0618F">
        <w:t xml:space="preserve"> </w:t>
      </w:r>
      <w:r w:rsidR="00BA7133">
        <w:t>issue</w:t>
      </w:r>
      <w:r w:rsidRPr="00C0618F">
        <w:t xml:space="preserve"> relating to the governance of the </w:t>
      </w:r>
      <w:r w:rsidR="00BA7133">
        <w:t>Group</w:t>
      </w:r>
      <w:r w:rsidRPr="00C0618F">
        <w:t xml:space="preserve"> which we feel should be drawn to your attention in the context of the appro</w:t>
      </w:r>
      <w:r w:rsidR="0053414F" w:rsidRPr="00C0618F">
        <w:t>val of the Financial Statements:</w:t>
      </w:r>
    </w:p>
    <w:p w14:paraId="0936E327" w14:textId="77777777" w:rsidR="00613918" w:rsidRPr="00C0618F" w:rsidRDefault="00613918" w:rsidP="00DB383C">
      <w:pPr>
        <w:ind w:left="720"/>
        <w:jc w:val="both"/>
      </w:pPr>
    </w:p>
    <w:p w14:paraId="0936E328" w14:textId="77777777" w:rsidR="00613918" w:rsidRDefault="00BA7133" w:rsidP="00DB383C">
      <w:pPr>
        <w:numPr>
          <w:ilvl w:val="0"/>
          <w:numId w:val="5"/>
        </w:numPr>
        <w:tabs>
          <w:tab w:val="num" w:pos="1800"/>
        </w:tabs>
        <w:overflowPunct w:val="0"/>
        <w:autoSpaceDE w:val="0"/>
        <w:autoSpaceDN w:val="0"/>
        <w:adjustRightInd w:val="0"/>
        <w:spacing w:after="240"/>
        <w:ind w:left="1800"/>
        <w:jc w:val="both"/>
        <w:textAlignment w:val="baseline"/>
        <w:rPr>
          <w:bCs/>
        </w:rPr>
      </w:pPr>
      <w:r>
        <w:rPr>
          <w:bCs/>
        </w:rPr>
        <w:t>On a small number of occasions, we identified d</w:t>
      </w:r>
      <w:r w:rsidR="002C7A20" w:rsidRPr="00C0618F">
        <w:rPr>
          <w:bCs/>
        </w:rPr>
        <w:t>iscrepancies between a</w:t>
      </w:r>
      <w:r w:rsidR="0053414F" w:rsidRPr="00C0618F">
        <w:rPr>
          <w:bCs/>
        </w:rPr>
        <w:t xml:space="preserve"> </w:t>
      </w:r>
      <w:r w:rsidR="002C7A20" w:rsidRPr="00C0618F">
        <w:rPr>
          <w:bCs/>
        </w:rPr>
        <w:t>disclosure</w:t>
      </w:r>
      <w:r w:rsidR="0053414F" w:rsidRPr="00C0618F">
        <w:rPr>
          <w:bCs/>
        </w:rPr>
        <w:t>s</w:t>
      </w:r>
      <w:r w:rsidR="002C7A20" w:rsidRPr="00C0618F">
        <w:rPr>
          <w:bCs/>
        </w:rPr>
        <w:t xml:space="preserve"> </w:t>
      </w:r>
      <w:r w:rsidR="0053414F" w:rsidRPr="00C0618F">
        <w:rPr>
          <w:bCs/>
        </w:rPr>
        <w:t xml:space="preserve">made by members in their declaration </w:t>
      </w:r>
      <w:r w:rsidR="002C7A20" w:rsidRPr="00C0618F">
        <w:rPr>
          <w:bCs/>
        </w:rPr>
        <w:t xml:space="preserve">of interest </w:t>
      </w:r>
      <w:r w:rsidR="0053414F" w:rsidRPr="00C0618F">
        <w:rPr>
          <w:bCs/>
        </w:rPr>
        <w:t xml:space="preserve">forms </w:t>
      </w:r>
      <w:r w:rsidR="002C7A20" w:rsidRPr="00C0618F">
        <w:rPr>
          <w:bCs/>
        </w:rPr>
        <w:t>and Companies House searches</w:t>
      </w:r>
      <w:r w:rsidR="0053414F" w:rsidRPr="00C0618F">
        <w:rPr>
          <w:bCs/>
        </w:rPr>
        <w:t xml:space="preserve"> for those particular individuals</w:t>
      </w:r>
      <w:r w:rsidR="002C7A20" w:rsidRPr="00C0618F">
        <w:rPr>
          <w:bCs/>
        </w:rPr>
        <w:t>.</w:t>
      </w:r>
      <w:r w:rsidR="0053414F" w:rsidRPr="00C0618F">
        <w:rPr>
          <w:bCs/>
        </w:rPr>
        <w:t xml:space="preserve"> We </w:t>
      </w:r>
      <w:r>
        <w:rPr>
          <w:bCs/>
        </w:rPr>
        <w:t>take this opportunity to</w:t>
      </w:r>
      <w:r w:rsidR="0053414F" w:rsidRPr="00C0618F">
        <w:rPr>
          <w:bCs/>
        </w:rPr>
        <w:t xml:space="preserve"> remind all </w:t>
      </w:r>
      <w:r>
        <w:rPr>
          <w:color w:val="000000"/>
          <w:szCs w:val="21"/>
          <w:lang w:eastAsia="en-GB"/>
        </w:rPr>
        <w:t>Members/</w:t>
      </w:r>
      <w:r w:rsidRPr="00613918">
        <w:rPr>
          <w:color w:val="000000"/>
          <w:szCs w:val="21"/>
          <w:lang w:eastAsia="en-GB"/>
        </w:rPr>
        <w:t xml:space="preserve">Directors </w:t>
      </w:r>
      <w:r w:rsidR="0053414F" w:rsidRPr="00C0618F">
        <w:rPr>
          <w:bCs/>
        </w:rPr>
        <w:t xml:space="preserve">that the disclosures are a key control </w:t>
      </w:r>
      <w:r w:rsidR="00C0618F" w:rsidRPr="00C0618F">
        <w:rPr>
          <w:bCs/>
        </w:rPr>
        <w:t>during</w:t>
      </w:r>
      <w:r w:rsidR="0053414F" w:rsidRPr="00C0618F">
        <w:rPr>
          <w:bCs/>
        </w:rPr>
        <w:t xml:space="preserve"> the </w:t>
      </w:r>
      <w:r w:rsidR="00C0618F" w:rsidRPr="00C0618F">
        <w:rPr>
          <w:bCs/>
        </w:rPr>
        <w:t>review of related parties and declarations should be kept up to date.</w:t>
      </w:r>
    </w:p>
    <w:p w14:paraId="0936E329" w14:textId="77777777" w:rsidR="00613918" w:rsidRPr="00A03861" w:rsidRDefault="00613918" w:rsidP="00DB383C">
      <w:pPr>
        <w:pStyle w:val="Proposalheading2"/>
        <w:rPr>
          <w:bCs/>
        </w:rPr>
      </w:pPr>
      <w:bookmarkStart w:id="68" w:name="_Toc360192015"/>
      <w:bookmarkStart w:id="69" w:name="_Toc360201365"/>
      <w:bookmarkStart w:id="70" w:name="_Toc369185832"/>
      <w:bookmarkStart w:id="71" w:name="_Toc452127013"/>
      <w:r w:rsidRPr="00613918">
        <w:t>Other matters to be reported by exception</w:t>
      </w:r>
      <w:bookmarkEnd w:id="68"/>
      <w:bookmarkEnd w:id="69"/>
      <w:bookmarkEnd w:id="70"/>
      <w:bookmarkEnd w:id="71"/>
    </w:p>
    <w:p w14:paraId="0936E32A" w14:textId="77777777" w:rsidR="00613918" w:rsidRPr="00613918" w:rsidRDefault="008A407E" w:rsidP="00DB383C">
      <w:pPr>
        <w:ind w:left="714"/>
        <w:jc w:val="both"/>
        <w:rPr>
          <w:bCs/>
        </w:rPr>
      </w:pPr>
      <w:r>
        <w:rPr>
          <w:bCs/>
        </w:rPr>
        <w:lastRenderedPageBreak/>
        <w:t>Where applicable, u</w:t>
      </w:r>
      <w:r w:rsidR="00613918" w:rsidRPr="00613918">
        <w:rPr>
          <w:bCs/>
        </w:rPr>
        <w:t>nder the Companies Act, we are required to report if we are not satisfied with the position in relation to:</w:t>
      </w:r>
    </w:p>
    <w:p w14:paraId="0936E32B" w14:textId="77777777" w:rsidR="00613918" w:rsidRPr="00613918" w:rsidRDefault="00613918" w:rsidP="00DB383C">
      <w:pPr>
        <w:ind w:left="714"/>
        <w:jc w:val="both"/>
        <w:rPr>
          <w:bCs/>
        </w:rPr>
      </w:pPr>
    </w:p>
    <w:p w14:paraId="0936E32C" w14:textId="77777777" w:rsidR="00613918" w:rsidRPr="00613918" w:rsidRDefault="00613918" w:rsidP="00DB383C">
      <w:pPr>
        <w:numPr>
          <w:ilvl w:val="0"/>
          <w:numId w:val="5"/>
        </w:numPr>
        <w:tabs>
          <w:tab w:val="num" w:pos="1800"/>
        </w:tabs>
        <w:overflowPunct w:val="0"/>
        <w:autoSpaceDE w:val="0"/>
        <w:autoSpaceDN w:val="0"/>
        <w:adjustRightInd w:val="0"/>
        <w:spacing w:after="240"/>
        <w:ind w:left="1800"/>
        <w:jc w:val="both"/>
        <w:textAlignment w:val="baseline"/>
        <w:rPr>
          <w:bCs/>
        </w:rPr>
      </w:pPr>
      <w:r w:rsidRPr="00613918">
        <w:rPr>
          <w:bCs/>
        </w:rPr>
        <w:t>the adequacy of accounting records;</w:t>
      </w:r>
    </w:p>
    <w:p w14:paraId="0936E32D" w14:textId="77777777" w:rsidR="00613918" w:rsidRPr="00613918" w:rsidRDefault="00613918" w:rsidP="00DB383C">
      <w:pPr>
        <w:numPr>
          <w:ilvl w:val="0"/>
          <w:numId w:val="5"/>
        </w:numPr>
        <w:tabs>
          <w:tab w:val="num" w:pos="1800"/>
        </w:tabs>
        <w:overflowPunct w:val="0"/>
        <w:autoSpaceDE w:val="0"/>
        <w:autoSpaceDN w:val="0"/>
        <w:adjustRightInd w:val="0"/>
        <w:spacing w:after="240"/>
        <w:ind w:left="1800"/>
        <w:jc w:val="both"/>
        <w:textAlignment w:val="baseline"/>
        <w:rPr>
          <w:bCs/>
        </w:rPr>
      </w:pPr>
      <w:r w:rsidRPr="00613918">
        <w:rPr>
          <w:bCs/>
        </w:rPr>
        <w:t>the adequacy of returns received from branches not visited by us;</w:t>
      </w:r>
    </w:p>
    <w:p w14:paraId="0936E32E" w14:textId="77777777" w:rsidR="00613918" w:rsidRPr="00613918" w:rsidRDefault="00613918" w:rsidP="00DB383C">
      <w:pPr>
        <w:numPr>
          <w:ilvl w:val="0"/>
          <w:numId w:val="5"/>
        </w:numPr>
        <w:tabs>
          <w:tab w:val="num" w:pos="1800"/>
        </w:tabs>
        <w:overflowPunct w:val="0"/>
        <w:autoSpaceDE w:val="0"/>
        <w:autoSpaceDN w:val="0"/>
        <w:adjustRightInd w:val="0"/>
        <w:spacing w:after="240"/>
        <w:ind w:left="1800"/>
        <w:jc w:val="both"/>
        <w:textAlignment w:val="baseline"/>
        <w:rPr>
          <w:bCs/>
        </w:rPr>
      </w:pPr>
      <w:r w:rsidRPr="00613918">
        <w:rPr>
          <w:bCs/>
        </w:rPr>
        <w:t>whether the financial statements are in agreement with the accounting records and returns;</w:t>
      </w:r>
    </w:p>
    <w:p w14:paraId="0936E32F" w14:textId="77777777" w:rsidR="00613918" w:rsidRPr="00613918" w:rsidRDefault="00613918" w:rsidP="00DB383C">
      <w:pPr>
        <w:numPr>
          <w:ilvl w:val="0"/>
          <w:numId w:val="5"/>
        </w:numPr>
        <w:tabs>
          <w:tab w:val="num" w:pos="1800"/>
        </w:tabs>
        <w:overflowPunct w:val="0"/>
        <w:autoSpaceDE w:val="0"/>
        <w:autoSpaceDN w:val="0"/>
        <w:adjustRightInd w:val="0"/>
        <w:spacing w:after="240"/>
        <w:ind w:left="1800"/>
        <w:jc w:val="both"/>
        <w:textAlignment w:val="baseline"/>
        <w:rPr>
          <w:bCs/>
        </w:rPr>
      </w:pPr>
      <w:r w:rsidRPr="00613918">
        <w:rPr>
          <w:bCs/>
        </w:rPr>
        <w:t>whether certain disclosures of Directors’ remuneration specified by law have been made; and</w:t>
      </w:r>
    </w:p>
    <w:p w14:paraId="0936E330" w14:textId="77777777" w:rsidR="00613918" w:rsidRPr="00613918" w:rsidRDefault="00613918" w:rsidP="00DB383C">
      <w:pPr>
        <w:numPr>
          <w:ilvl w:val="0"/>
          <w:numId w:val="5"/>
        </w:numPr>
        <w:tabs>
          <w:tab w:val="num" w:pos="1800"/>
        </w:tabs>
        <w:overflowPunct w:val="0"/>
        <w:autoSpaceDE w:val="0"/>
        <w:autoSpaceDN w:val="0"/>
        <w:adjustRightInd w:val="0"/>
        <w:spacing w:after="240"/>
        <w:ind w:left="1800"/>
        <w:jc w:val="both"/>
        <w:textAlignment w:val="baseline"/>
        <w:rPr>
          <w:bCs/>
        </w:rPr>
      </w:pPr>
      <w:r w:rsidRPr="00613918">
        <w:rPr>
          <w:bCs/>
        </w:rPr>
        <w:t>whether we have received all of the information and explanations we require for our audit.</w:t>
      </w:r>
    </w:p>
    <w:p w14:paraId="0936E331" w14:textId="77777777" w:rsidR="00613918" w:rsidRPr="00613918" w:rsidRDefault="00613918" w:rsidP="00DB383C">
      <w:pPr>
        <w:ind w:left="720"/>
        <w:jc w:val="both"/>
        <w:rPr>
          <w:bCs/>
        </w:rPr>
      </w:pPr>
      <w:r w:rsidRPr="00613918">
        <w:rPr>
          <w:bCs/>
        </w:rPr>
        <w:t>We confirm that we are satisfied in these respects, and will confirm in our audit report</w:t>
      </w:r>
      <w:r w:rsidR="008A407E">
        <w:rPr>
          <w:bCs/>
        </w:rPr>
        <w:t>s</w:t>
      </w:r>
      <w:r w:rsidRPr="00613918">
        <w:rPr>
          <w:bCs/>
        </w:rPr>
        <w:t xml:space="preserve"> that we have nothing to report in respect of these matters.</w:t>
      </w:r>
    </w:p>
    <w:p w14:paraId="0936E332" w14:textId="77777777" w:rsidR="00613918" w:rsidRPr="00613918" w:rsidRDefault="00613918" w:rsidP="00DB383C">
      <w:pPr>
        <w:ind w:left="720"/>
        <w:jc w:val="both"/>
        <w:rPr>
          <w:bCs/>
        </w:rPr>
      </w:pPr>
    </w:p>
    <w:p w14:paraId="0936E333" w14:textId="77777777" w:rsidR="00613918" w:rsidRPr="00613918" w:rsidRDefault="00613918" w:rsidP="00DB383C">
      <w:pPr>
        <w:pStyle w:val="Proposalheading2"/>
      </w:pPr>
      <w:bookmarkStart w:id="72" w:name="_Toc360192016"/>
      <w:bookmarkStart w:id="73" w:name="_Toc360201366"/>
      <w:bookmarkStart w:id="74" w:name="_Toc369185833"/>
      <w:bookmarkStart w:id="75" w:name="_Toc452127014"/>
      <w:r w:rsidRPr="00613918">
        <w:t>Going concern basis of accounting</w:t>
      </w:r>
      <w:bookmarkEnd w:id="72"/>
      <w:bookmarkEnd w:id="73"/>
      <w:bookmarkEnd w:id="74"/>
      <w:bookmarkEnd w:id="75"/>
    </w:p>
    <w:p w14:paraId="0936E334" w14:textId="77777777" w:rsidR="00613918" w:rsidRPr="00613918" w:rsidRDefault="00613918" w:rsidP="00DB383C">
      <w:pPr>
        <w:ind w:left="720"/>
        <w:jc w:val="both"/>
        <w:rPr>
          <w:bCs/>
        </w:rPr>
      </w:pPr>
      <w:r w:rsidRPr="00613918">
        <w:rPr>
          <w:bCs/>
        </w:rPr>
        <w:t xml:space="preserve">The Financial Statements </w:t>
      </w:r>
      <w:r w:rsidR="008A407E">
        <w:rPr>
          <w:bCs/>
        </w:rPr>
        <w:t xml:space="preserve">of each entity </w:t>
      </w:r>
      <w:r w:rsidRPr="00613918">
        <w:rPr>
          <w:bCs/>
        </w:rPr>
        <w:t>have been prepared on the going concern basis of accounting.</w:t>
      </w:r>
    </w:p>
    <w:p w14:paraId="0936E335" w14:textId="77777777" w:rsidR="00613918" w:rsidRPr="00613918" w:rsidRDefault="00613918" w:rsidP="00DB383C">
      <w:pPr>
        <w:ind w:left="720"/>
        <w:jc w:val="both"/>
        <w:rPr>
          <w:bCs/>
        </w:rPr>
      </w:pPr>
    </w:p>
    <w:p w14:paraId="0936E336" w14:textId="77777777" w:rsidR="00983D70" w:rsidRPr="0071129D" w:rsidRDefault="00983D70" w:rsidP="00DB383C">
      <w:pPr>
        <w:spacing w:after="240"/>
        <w:ind w:left="720"/>
        <w:jc w:val="both"/>
      </w:pPr>
      <w:r w:rsidRPr="0071129D">
        <w:t xml:space="preserve">We have reviewed the evidence to support the appropriateness of the going concern basis. Current guidance issued by the Financial Reporting Council looks for consideration of periods more than one year after the date of the signing of the Financial Statements. </w:t>
      </w:r>
    </w:p>
    <w:p w14:paraId="0936E337" w14:textId="77777777" w:rsidR="00983D70" w:rsidRDefault="00983D70" w:rsidP="00DB383C">
      <w:pPr>
        <w:spacing w:after="240"/>
        <w:ind w:left="720"/>
        <w:jc w:val="both"/>
      </w:pPr>
      <w:r w:rsidRPr="0071129D">
        <w:t>We are satisfied that the going concern basis is appropriate for each set of Financial Statements, subject to any additional information becoming available. Our opinion is based on a review of budgets for the year to 31 March 201</w:t>
      </w:r>
      <w:r>
        <w:t>7</w:t>
      </w:r>
      <w:r w:rsidRPr="0071129D">
        <w:t xml:space="preserve">, </w:t>
      </w:r>
      <w:r>
        <w:t>business plans</w:t>
      </w:r>
      <w:r w:rsidRPr="0071129D">
        <w:t xml:space="preserve"> and our understanding of the underlying funding and contractual arrangements.</w:t>
      </w:r>
    </w:p>
    <w:p w14:paraId="0936E338" w14:textId="77777777" w:rsidR="00983D70" w:rsidRDefault="00983D70" w:rsidP="00DB383C">
      <w:pPr>
        <w:spacing w:after="240"/>
        <w:ind w:left="720"/>
        <w:jc w:val="both"/>
      </w:pPr>
      <w:r w:rsidRPr="00C0618F">
        <w:t xml:space="preserve">The two main risks </w:t>
      </w:r>
      <w:r w:rsidR="00C0618F" w:rsidRPr="00C0618F">
        <w:t xml:space="preserve">regarding </w:t>
      </w:r>
      <w:r w:rsidRPr="00C0618F">
        <w:t xml:space="preserve">going concern beyond the one year </w:t>
      </w:r>
      <w:r w:rsidR="00C0618F" w:rsidRPr="00C0618F">
        <w:t>timescale</w:t>
      </w:r>
      <w:r w:rsidRPr="00C0618F">
        <w:t xml:space="preserve"> relate to</w:t>
      </w:r>
      <w:r w:rsidR="00C0618F" w:rsidRPr="00C0618F">
        <w:t xml:space="preserve"> firstly</w:t>
      </w:r>
      <w:r w:rsidRPr="00C0618F">
        <w:t xml:space="preserve"> the long</w:t>
      </w:r>
      <w:r w:rsidR="00C0618F" w:rsidRPr="00C0618F">
        <w:t xml:space="preserve"> term future of RSG funding, which is a key area of revenue, </w:t>
      </w:r>
      <w:r w:rsidRPr="00C0618F">
        <w:t>and</w:t>
      </w:r>
      <w:r w:rsidR="00C0618F" w:rsidRPr="00C0618F">
        <w:t xml:space="preserve"> secondly</w:t>
      </w:r>
      <w:r w:rsidRPr="00C0618F">
        <w:t xml:space="preserve"> the defined benefit pension scheme deficits. We do not believe that either issue is likely to impact </w:t>
      </w:r>
      <w:r w:rsidR="00C0618F" w:rsidRPr="00C0618F">
        <w:t>on the going concern basis for the</w:t>
      </w:r>
      <w:r w:rsidRPr="00C0618F">
        <w:t xml:space="preserve"> period of one year from the date of signing the </w:t>
      </w:r>
      <w:r w:rsidR="008A407E">
        <w:t>Fi</w:t>
      </w:r>
      <w:r w:rsidRPr="00C0618F">
        <w:t xml:space="preserve">nancial </w:t>
      </w:r>
      <w:r w:rsidR="008A407E">
        <w:t>S</w:t>
      </w:r>
      <w:r w:rsidRPr="00C0618F">
        <w:t>tatements, howeve</w:t>
      </w:r>
      <w:r w:rsidR="00C0618F" w:rsidRPr="00C0618F">
        <w:t xml:space="preserve">r, the risks should continue to </w:t>
      </w:r>
      <w:r w:rsidR="00C0618F">
        <w:t>be monitored going forward.</w:t>
      </w:r>
    </w:p>
    <w:p w14:paraId="0936E339" w14:textId="77777777" w:rsidR="00613918" w:rsidRPr="00613918" w:rsidRDefault="00613918" w:rsidP="00DB383C">
      <w:pPr>
        <w:ind w:left="720"/>
        <w:jc w:val="both"/>
        <w:rPr>
          <w:bCs/>
        </w:rPr>
      </w:pPr>
      <w:r w:rsidRPr="00613918">
        <w:rPr>
          <w:bCs/>
        </w:rPr>
        <w:t>We are satisfied, on the basis of our review, that the going concern basis is appropriate</w:t>
      </w:r>
      <w:r w:rsidR="008A407E">
        <w:rPr>
          <w:bCs/>
        </w:rPr>
        <w:t xml:space="preserve"> for each set of Financial Statements</w:t>
      </w:r>
      <w:r w:rsidRPr="00613918">
        <w:rPr>
          <w:bCs/>
        </w:rPr>
        <w:t>.</w:t>
      </w:r>
    </w:p>
    <w:p w14:paraId="0936E33A" w14:textId="77777777" w:rsidR="00613918" w:rsidRPr="00613918" w:rsidRDefault="00613918" w:rsidP="00DB383C">
      <w:pPr>
        <w:ind w:left="720"/>
        <w:jc w:val="both"/>
        <w:rPr>
          <w:bCs/>
        </w:rPr>
      </w:pPr>
    </w:p>
    <w:p w14:paraId="0936E33B" w14:textId="77777777" w:rsidR="00613918" w:rsidRPr="00613918" w:rsidRDefault="00613918" w:rsidP="00DB383C">
      <w:pPr>
        <w:pStyle w:val="Proposalheading2"/>
      </w:pPr>
      <w:bookmarkStart w:id="76" w:name="_Toc360192017"/>
      <w:bookmarkStart w:id="77" w:name="_Toc360201367"/>
      <w:bookmarkStart w:id="78" w:name="_Toc369185834"/>
      <w:bookmarkStart w:id="79" w:name="_Toc452127015"/>
      <w:r w:rsidRPr="00613918">
        <w:t>Accounting policies</w:t>
      </w:r>
      <w:bookmarkEnd w:id="76"/>
      <w:bookmarkEnd w:id="77"/>
      <w:bookmarkEnd w:id="78"/>
      <w:bookmarkEnd w:id="79"/>
    </w:p>
    <w:p w14:paraId="0936E33C" w14:textId="77777777" w:rsidR="000918ED" w:rsidRDefault="000918ED" w:rsidP="00DB383C">
      <w:pPr>
        <w:ind w:left="720"/>
        <w:jc w:val="both"/>
        <w:rPr>
          <w:szCs w:val="21"/>
        </w:rPr>
      </w:pPr>
      <w:r w:rsidRPr="008E0A53">
        <w:rPr>
          <w:szCs w:val="21"/>
        </w:rPr>
        <w:t>A full review by Management of the accounting policies and their appropr</w:t>
      </w:r>
      <w:r>
        <w:rPr>
          <w:szCs w:val="21"/>
        </w:rPr>
        <w:t>iateness was carried out in 2016</w:t>
      </w:r>
      <w:r w:rsidRPr="008E0A53">
        <w:rPr>
          <w:szCs w:val="21"/>
        </w:rPr>
        <w:t xml:space="preserve"> following the change in the financial reporting framework from UK GAAP to FRS 102. We draw your attention to</w:t>
      </w:r>
      <w:r w:rsidR="008A407E">
        <w:rPr>
          <w:szCs w:val="21"/>
        </w:rPr>
        <w:t xml:space="preserve"> the</w:t>
      </w:r>
      <w:r w:rsidRPr="008E0A53">
        <w:rPr>
          <w:szCs w:val="21"/>
        </w:rPr>
        <w:t xml:space="preserve"> specific note </w:t>
      </w:r>
      <w:r>
        <w:rPr>
          <w:szCs w:val="21"/>
        </w:rPr>
        <w:t xml:space="preserve">included </w:t>
      </w:r>
      <w:r w:rsidRPr="008E0A53">
        <w:rPr>
          <w:szCs w:val="21"/>
        </w:rPr>
        <w:t xml:space="preserve">within the Financial Statements of each </w:t>
      </w:r>
      <w:r>
        <w:rPr>
          <w:szCs w:val="21"/>
        </w:rPr>
        <w:t xml:space="preserve">relevant </w:t>
      </w:r>
      <w:r w:rsidRPr="008E0A53">
        <w:rPr>
          <w:szCs w:val="21"/>
        </w:rPr>
        <w:t xml:space="preserve">entity </w:t>
      </w:r>
      <w:r>
        <w:rPr>
          <w:szCs w:val="21"/>
        </w:rPr>
        <w:t>that</w:t>
      </w:r>
      <w:r w:rsidRPr="008E0A53">
        <w:rPr>
          <w:szCs w:val="21"/>
        </w:rPr>
        <w:t xml:space="preserve"> outline</w:t>
      </w:r>
      <w:r>
        <w:rPr>
          <w:szCs w:val="21"/>
        </w:rPr>
        <w:t>s</w:t>
      </w:r>
      <w:r w:rsidRPr="008E0A53">
        <w:rPr>
          <w:szCs w:val="21"/>
        </w:rPr>
        <w:t xml:space="preserve"> the key transition adjustments that have been made to the opening </w:t>
      </w:r>
      <w:r w:rsidR="008A407E">
        <w:rPr>
          <w:szCs w:val="21"/>
        </w:rPr>
        <w:t>reserve</w:t>
      </w:r>
      <w:r w:rsidRPr="008E0A53">
        <w:rPr>
          <w:szCs w:val="21"/>
        </w:rPr>
        <w:t xml:space="preserve">s at 1 </w:t>
      </w:r>
      <w:r w:rsidR="00812A8C">
        <w:rPr>
          <w:szCs w:val="21"/>
        </w:rPr>
        <w:t>April 2014</w:t>
      </w:r>
      <w:r w:rsidRPr="008E0A53">
        <w:rPr>
          <w:szCs w:val="21"/>
        </w:rPr>
        <w:t xml:space="preserve"> and the previously reported result for the year end 31 </w:t>
      </w:r>
      <w:r w:rsidR="00812A8C">
        <w:rPr>
          <w:szCs w:val="21"/>
        </w:rPr>
        <w:t>March 2015</w:t>
      </w:r>
      <w:r w:rsidRPr="008E0A53">
        <w:rPr>
          <w:szCs w:val="21"/>
        </w:rPr>
        <w:t xml:space="preserve">.  </w:t>
      </w:r>
    </w:p>
    <w:p w14:paraId="0936E33D" w14:textId="77777777" w:rsidR="000918ED" w:rsidRDefault="000918ED" w:rsidP="00DB383C">
      <w:pPr>
        <w:ind w:left="720"/>
        <w:jc w:val="both"/>
        <w:rPr>
          <w:szCs w:val="21"/>
        </w:rPr>
      </w:pPr>
    </w:p>
    <w:p w14:paraId="0936E33E" w14:textId="77777777" w:rsidR="000918ED" w:rsidRDefault="000918ED" w:rsidP="00DB383C">
      <w:pPr>
        <w:keepNext/>
        <w:ind w:left="720"/>
        <w:jc w:val="both"/>
        <w:rPr>
          <w:szCs w:val="21"/>
        </w:rPr>
      </w:pPr>
      <w:r w:rsidRPr="008E0A53">
        <w:rPr>
          <w:szCs w:val="21"/>
        </w:rPr>
        <w:lastRenderedPageBreak/>
        <w:t>The primary changes include:</w:t>
      </w:r>
    </w:p>
    <w:p w14:paraId="0936E33F" w14:textId="77777777" w:rsidR="000918ED" w:rsidRPr="008E0A53" w:rsidRDefault="000918ED" w:rsidP="00DB383C">
      <w:pPr>
        <w:keepNext/>
        <w:ind w:left="720"/>
        <w:jc w:val="both"/>
        <w:rPr>
          <w:szCs w:val="21"/>
        </w:rPr>
      </w:pPr>
    </w:p>
    <w:p w14:paraId="0936E340" w14:textId="77777777" w:rsidR="000918ED" w:rsidRPr="007623BB" w:rsidRDefault="000918ED" w:rsidP="00DB383C">
      <w:pPr>
        <w:pStyle w:val="Proposalbullets"/>
      </w:pPr>
      <w:r w:rsidRPr="007623BB">
        <w:t>Additional disclosures have been made with regards to financial instruments, critical accounting judgements and analysis of turnover.</w:t>
      </w:r>
    </w:p>
    <w:p w14:paraId="0936E341" w14:textId="77777777" w:rsidR="000918ED" w:rsidRPr="007623BB" w:rsidRDefault="000918ED" w:rsidP="00DB383C">
      <w:pPr>
        <w:pStyle w:val="Proposalbullets"/>
      </w:pPr>
      <w:r w:rsidRPr="007623BB">
        <w:t xml:space="preserve">Treatment of </w:t>
      </w:r>
      <w:r w:rsidR="00852913" w:rsidRPr="007623BB">
        <w:t>pension scheme</w:t>
      </w:r>
      <w:r w:rsidR="008A407E">
        <w:t xml:space="preserve"> movements.</w:t>
      </w:r>
    </w:p>
    <w:p w14:paraId="0936E342" w14:textId="77777777" w:rsidR="00EC7771" w:rsidRPr="007623BB" w:rsidRDefault="00EC7771" w:rsidP="00DB383C">
      <w:pPr>
        <w:pStyle w:val="Proposalbullets"/>
      </w:pPr>
      <w:r w:rsidRPr="007623BB">
        <w:t>The Barclays bank loan and associated interest rate swap are now held at fair value in the accounts leading to an increase in creditors of</w:t>
      </w:r>
      <w:r w:rsidR="005522EE">
        <w:t xml:space="preserve"> £1,131,000</w:t>
      </w:r>
      <w:r w:rsidRPr="007623BB">
        <w:t xml:space="preserve">. </w:t>
      </w:r>
    </w:p>
    <w:p w14:paraId="0936E343" w14:textId="77777777" w:rsidR="00EC7771" w:rsidRPr="007623BB" w:rsidRDefault="00EC7771" w:rsidP="00DB383C">
      <w:pPr>
        <w:pStyle w:val="Proposalbullets"/>
      </w:pPr>
      <w:r w:rsidRPr="007623BB">
        <w:t>Local Government House is now shown as an investment property in the LG</w:t>
      </w:r>
      <w:r w:rsidR="008A407E">
        <w:t>P entity Financial Statements</w:t>
      </w:r>
      <w:r w:rsidRPr="007623BB">
        <w:t xml:space="preserve"> but as mixed use property (and therefore split between investment property and property, plant and equipment) in the consolidated </w:t>
      </w:r>
      <w:r w:rsidR="008A407E">
        <w:t>Financial Statements</w:t>
      </w:r>
      <w:r w:rsidRPr="007623BB">
        <w:t>.</w:t>
      </w:r>
    </w:p>
    <w:p w14:paraId="0936E344" w14:textId="77777777" w:rsidR="00B91F88" w:rsidRPr="007623BB" w:rsidRDefault="00B91F88" w:rsidP="00DB383C">
      <w:pPr>
        <w:pStyle w:val="Proposalbullets"/>
      </w:pPr>
      <w:r w:rsidRPr="007623BB">
        <w:t>Holiday pay accrual</w:t>
      </w:r>
      <w:r w:rsidR="007623BB">
        <w:t xml:space="preserve">s have now been separately classified in all of the entities </w:t>
      </w:r>
      <w:r w:rsidR="008A407E">
        <w:t>resulting</w:t>
      </w:r>
      <w:r w:rsidR="007623BB">
        <w:t xml:space="preserve"> in a restatement of prior year results.</w:t>
      </w:r>
    </w:p>
    <w:p w14:paraId="0936E345" w14:textId="77777777" w:rsidR="00A54A23" w:rsidRPr="00523ACE" w:rsidRDefault="00613918" w:rsidP="00DB383C">
      <w:pPr>
        <w:ind w:left="720"/>
        <w:jc w:val="both"/>
      </w:pPr>
      <w:r w:rsidRPr="00613918">
        <w:t xml:space="preserve">We have considered the accounting policies adopted by the </w:t>
      </w:r>
      <w:r w:rsidR="008A407E">
        <w:t>entities</w:t>
      </w:r>
      <w:r w:rsidRPr="00613918">
        <w:t xml:space="preserve"> for </w:t>
      </w:r>
      <w:r w:rsidR="008A407E">
        <w:t>their</w:t>
      </w:r>
      <w:r w:rsidRPr="00613918">
        <w:t xml:space="preserve"> Financial Statements.  Inter alia we have considered the requirements of applicable accounting </w:t>
      </w:r>
      <w:r w:rsidRPr="00523ACE">
        <w:t>standards and the practices of other</w:t>
      </w:r>
      <w:r w:rsidR="008A407E">
        <w:t xml:space="preserve"> similar organisations</w:t>
      </w:r>
      <w:r w:rsidRPr="00523ACE">
        <w:t xml:space="preserve">. </w:t>
      </w:r>
    </w:p>
    <w:p w14:paraId="0936E346" w14:textId="77777777" w:rsidR="00A54A23" w:rsidRPr="00523ACE" w:rsidRDefault="00A54A23" w:rsidP="00DB383C">
      <w:pPr>
        <w:ind w:left="720"/>
        <w:jc w:val="both"/>
      </w:pPr>
    </w:p>
    <w:p w14:paraId="0936E347" w14:textId="77777777" w:rsidR="00A54A23" w:rsidRDefault="00A54A23" w:rsidP="00DB383C">
      <w:pPr>
        <w:spacing w:after="240"/>
        <w:ind w:left="720"/>
        <w:jc w:val="both"/>
      </w:pPr>
      <w:r w:rsidRPr="00523ACE">
        <w:t>We refer in section 3.1 to the departure from FRS 102 for LGA.</w:t>
      </w:r>
    </w:p>
    <w:p w14:paraId="0936E348" w14:textId="77777777" w:rsidR="00613918" w:rsidRPr="00613918" w:rsidRDefault="00613918" w:rsidP="00DB383C">
      <w:pPr>
        <w:ind w:left="720"/>
        <w:jc w:val="both"/>
      </w:pPr>
      <w:r w:rsidRPr="00613918">
        <w:t>We are sat</w:t>
      </w:r>
      <w:r w:rsidR="008A407E">
        <w:t>isfied that each entity’s</w:t>
      </w:r>
      <w:r w:rsidRPr="00613918">
        <w:t xml:space="preserve"> Financial Statements give a true and fair view on the basis of the accounting policies adopted.  </w:t>
      </w:r>
    </w:p>
    <w:p w14:paraId="0936E349" w14:textId="77777777" w:rsidR="00613918" w:rsidRPr="00613918" w:rsidRDefault="00613918" w:rsidP="00DB383C">
      <w:pPr>
        <w:ind w:left="720"/>
        <w:jc w:val="both"/>
      </w:pPr>
    </w:p>
    <w:p w14:paraId="0936E34A" w14:textId="77777777" w:rsidR="00613918" w:rsidRPr="00613918" w:rsidRDefault="00613918" w:rsidP="00DB383C">
      <w:pPr>
        <w:pStyle w:val="Proposalheading2"/>
      </w:pPr>
      <w:bookmarkStart w:id="80" w:name="_Toc360192018"/>
      <w:bookmarkStart w:id="81" w:name="_Toc360201368"/>
      <w:bookmarkStart w:id="82" w:name="_Toc369185835"/>
      <w:bookmarkStart w:id="83" w:name="_Toc452127016"/>
      <w:r w:rsidRPr="00613918">
        <w:t>Accounting estimates</w:t>
      </w:r>
      <w:bookmarkEnd w:id="80"/>
      <w:bookmarkEnd w:id="81"/>
      <w:bookmarkEnd w:id="82"/>
      <w:bookmarkEnd w:id="83"/>
    </w:p>
    <w:p w14:paraId="0936E34B" w14:textId="77777777" w:rsidR="00A54A23" w:rsidRDefault="00613918" w:rsidP="00DB383C">
      <w:pPr>
        <w:spacing w:after="240"/>
        <w:ind w:left="720"/>
        <w:jc w:val="both"/>
      </w:pPr>
      <w:r w:rsidRPr="00613918">
        <w:t xml:space="preserve">We have reviewed the accounting estimates adopted by the </w:t>
      </w:r>
      <w:r w:rsidR="008A407E">
        <w:t>Group</w:t>
      </w:r>
      <w:r w:rsidRPr="00613918">
        <w:t xml:space="preserve">.  </w:t>
      </w:r>
      <w:r w:rsidR="00A54A23">
        <w:t>The Financial Statements of each entity includes amounts that are derived from the exercise of judgement and estimation as follows:</w:t>
      </w:r>
    </w:p>
    <w:p w14:paraId="0936E34C" w14:textId="77777777" w:rsidR="00A54A23" w:rsidRDefault="00A54A23" w:rsidP="00DB383C">
      <w:pPr>
        <w:pStyle w:val="Bullets"/>
        <w:numPr>
          <w:ilvl w:val="0"/>
          <w:numId w:val="29"/>
        </w:numPr>
        <w:spacing w:after="120"/>
        <w:jc w:val="both"/>
      </w:pPr>
      <w:r>
        <w:t>Liability in respect of the defined benefit pension schemes – LGA and ID</w:t>
      </w:r>
      <w:r w:rsidR="004D0396">
        <w:t>E</w:t>
      </w:r>
      <w:r>
        <w:t>A</w:t>
      </w:r>
    </w:p>
    <w:p w14:paraId="0936E34D" w14:textId="77777777" w:rsidR="00A54A23" w:rsidRDefault="00A54A23" w:rsidP="00DB383C">
      <w:pPr>
        <w:spacing w:after="240"/>
        <w:ind w:left="1440"/>
        <w:jc w:val="both"/>
      </w:pPr>
      <w:r>
        <w:t xml:space="preserve">The required provision is determined by the Schemes’ independent actuaries and the liabilities are accounted for in the associated employers’ Financial Statements.  Inherent in the valuation are a number of assumptions which the respective Boards should review to ensure that they are consistent with their knowledge of the </w:t>
      </w:r>
      <w:r w:rsidR="008A407E">
        <w:t>entities</w:t>
      </w:r>
      <w:r>
        <w:t>.</w:t>
      </w:r>
    </w:p>
    <w:p w14:paraId="0936E34E" w14:textId="77777777" w:rsidR="00A54A23" w:rsidRDefault="00A54A23" w:rsidP="00DB383C">
      <w:pPr>
        <w:pStyle w:val="Bullets"/>
        <w:numPr>
          <w:ilvl w:val="0"/>
          <w:numId w:val="29"/>
        </w:numPr>
        <w:spacing w:after="120"/>
        <w:jc w:val="both"/>
      </w:pPr>
      <w:r>
        <w:t>Provision for bad and doubtful debts.</w:t>
      </w:r>
    </w:p>
    <w:p w14:paraId="0936E34F" w14:textId="77777777" w:rsidR="00A54A23" w:rsidRDefault="00A54A23" w:rsidP="00DB383C">
      <w:pPr>
        <w:spacing w:after="240"/>
        <w:ind w:left="1440"/>
        <w:jc w:val="both"/>
      </w:pPr>
      <w:r>
        <w:t>Provision should be made for debts which are not considered recoverable. The Group has a policy in place whereby debts of more than two years old are fully provided against and debts of more than one year old, but less than two years old, are provided for at 50%. This policy appears reasonable and we did not find any indications of the policy not being applied.</w:t>
      </w:r>
    </w:p>
    <w:p w14:paraId="0936E350" w14:textId="77777777" w:rsidR="00A54A23" w:rsidRPr="00D60792" w:rsidRDefault="00A54A23" w:rsidP="00DB383C">
      <w:pPr>
        <w:pStyle w:val="Bullets"/>
        <w:numPr>
          <w:ilvl w:val="0"/>
          <w:numId w:val="29"/>
        </w:numPr>
        <w:spacing w:after="120"/>
        <w:jc w:val="both"/>
      </w:pPr>
      <w:r w:rsidRPr="00D60792">
        <w:t>Valuation of investment property.</w:t>
      </w:r>
    </w:p>
    <w:p w14:paraId="0936E351" w14:textId="77777777" w:rsidR="00A54A23" w:rsidRDefault="00A54A23" w:rsidP="00DB383C">
      <w:pPr>
        <w:spacing w:after="240"/>
        <w:ind w:left="1440"/>
        <w:jc w:val="both"/>
      </w:pPr>
      <w:r>
        <w:t>An external valuer was appointed to provide an assessment of the open market value of Layden House and Local Government House at the year end in accordance with RICS definitions. We have satisfied ourselves as to the competence and qualification</w:t>
      </w:r>
      <w:r w:rsidR="008A407E">
        <w:t>s</w:t>
      </w:r>
      <w:r>
        <w:t xml:space="preserve"> of the valuer, Farebrother.</w:t>
      </w:r>
    </w:p>
    <w:p w14:paraId="0936E352" w14:textId="77777777" w:rsidR="00A54A23" w:rsidRPr="00D60792" w:rsidRDefault="00A54A23" w:rsidP="00DB383C">
      <w:pPr>
        <w:pStyle w:val="Bullets"/>
        <w:numPr>
          <w:ilvl w:val="0"/>
          <w:numId w:val="29"/>
        </w:numPr>
        <w:spacing w:after="120"/>
        <w:jc w:val="both"/>
      </w:pPr>
      <w:r>
        <w:lastRenderedPageBreak/>
        <w:t>Impairment of joint ventures and investments</w:t>
      </w:r>
    </w:p>
    <w:p w14:paraId="0936E353" w14:textId="77777777" w:rsidR="00A54A23" w:rsidRDefault="00A54A23" w:rsidP="00DB383C">
      <w:pPr>
        <w:spacing w:after="240"/>
        <w:ind w:left="1440"/>
        <w:jc w:val="both"/>
      </w:pPr>
      <w:r>
        <w:t xml:space="preserve">The joint ventures and investments have been reviewed for signs of impairment and none were noted. </w:t>
      </w:r>
    </w:p>
    <w:p w14:paraId="0936E354" w14:textId="77777777" w:rsidR="00A54A23" w:rsidRDefault="00935BB2" w:rsidP="00DB383C">
      <w:pPr>
        <w:pStyle w:val="Bullets"/>
        <w:numPr>
          <w:ilvl w:val="0"/>
          <w:numId w:val="29"/>
        </w:numPr>
        <w:jc w:val="both"/>
      </w:pPr>
      <w:r>
        <w:t>Provisions for redundancy costs.</w:t>
      </w:r>
    </w:p>
    <w:p w14:paraId="0936E355" w14:textId="77777777" w:rsidR="00935BB2" w:rsidRDefault="00935BB2" w:rsidP="00DB383C">
      <w:pPr>
        <w:pStyle w:val="Bullets"/>
        <w:ind w:left="1440" w:firstLine="0"/>
        <w:jc w:val="both"/>
      </w:pPr>
      <w:r>
        <w:t xml:space="preserve">We have reviewed provisions across the group in relation to redundancy costs as the group continues to restructure. The provisions have been deemed reasonable and a specific representation has been included for Improvement and Development Agency. </w:t>
      </w:r>
    </w:p>
    <w:p w14:paraId="0936E356" w14:textId="77777777" w:rsidR="00613918" w:rsidRPr="00613918" w:rsidRDefault="00613918" w:rsidP="00DB383C">
      <w:pPr>
        <w:ind w:left="720"/>
        <w:jc w:val="both"/>
      </w:pPr>
      <w:r w:rsidRPr="00613918">
        <w:t xml:space="preserve">More generally, we have reviewed the procedures and documentation maintained by Management when considering the accounting estimates within the Financial Statements. </w:t>
      </w:r>
    </w:p>
    <w:p w14:paraId="0936E357" w14:textId="77777777" w:rsidR="00613918" w:rsidRPr="00613918" w:rsidRDefault="00613918" w:rsidP="00DB383C">
      <w:pPr>
        <w:ind w:left="720"/>
        <w:jc w:val="both"/>
      </w:pPr>
    </w:p>
    <w:p w14:paraId="0936E358" w14:textId="77777777" w:rsidR="00613918" w:rsidRPr="00613918" w:rsidRDefault="00613918" w:rsidP="00DB383C">
      <w:pPr>
        <w:ind w:left="720"/>
        <w:jc w:val="both"/>
        <w:rPr>
          <w:highlight w:val="yellow"/>
        </w:rPr>
      </w:pPr>
      <w:r w:rsidRPr="00613918">
        <w:t xml:space="preserve">We are satisfied that, in all material respects, the Financial Statements show a true and fair view with the existing estimates.  </w:t>
      </w:r>
    </w:p>
    <w:p w14:paraId="0936E359" w14:textId="77777777" w:rsidR="00613918" w:rsidRPr="00613918" w:rsidRDefault="00613918" w:rsidP="00DB383C">
      <w:pPr>
        <w:keepNext/>
        <w:ind w:left="720"/>
        <w:jc w:val="both"/>
        <w:rPr>
          <w:b/>
        </w:rPr>
      </w:pPr>
    </w:p>
    <w:p w14:paraId="0936E35A" w14:textId="77777777" w:rsidR="00613918" w:rsidRPr="00613918" w:rsidRDefault="00613918" w:rsidP="00DB383C">
      <w:pPr>
        <w:pStyle w:val="Proposalheading2"/>
      </w:pPr>
      <w:bookmarkStart w:id="84" w:name="_Toc360192019"/>
      <w:bookmarkStart w:id="85" w:name="_Toc360201369"/>
      <w:bookmarkStart w:id="86" w:name="_Toc369185836"/>
      <w:bookmarkStart w:id="87" w:name="_Toc452127017"/>
      <w:r w:rsidRPr="00613918">
        <w:t>Related party transactions</w:t>
      </w:r>
      <w:bookmarkEnd w:id="84"/>
      <w:bookmarkEnd w:id="85"/>
      <w:bookmarkEnd w:id="86"/>
      <w:bookmarkEnd w:id="87"/>
    </w:p>
    <w:p w14:paraId="0936E35B" w14:textId="77777777" w:rsidR="00613918" w:rsidRPr="00613918" w:rsidRDefault="00613918" w:rsidP="00DB383C">
      <w:pPr>
        <w:ind w:left="720"/>
        <w:jc w:val="both"/>
        <w:rPr>
          <w:bCs/>
        </w:rPr>
      </w:pPr>
      <w:r w:rsidRPr="00613918">
        <w:rPr>
          <w:bCs/>
        </w:rPr>
        <w:t>We have been provided with a list of related parties by Management, together with a list of related party transactions.  We recommend that you review each list to check its completeness.  We also recommend that you carefully review the related party transactions disclosures in the Financial Statements to ensure that they include the required information.</w:t>
      </w:r>
    </w:p>
    <w:p w14:paraId="0936E35C" w14:textId="77777777" w:rsidR="00613918" w:rsidRPr="00613918" w:rsidRDefault="00613918" w:rsidP="00DB383C">
      <w:pPr>
        <w:ind w:left="720"/>
        <w:jc w:val="both"/>
        <w:rPr>
          <w:bCs/>
        </w:rPr>
      </w:pPr>
    </w:p>
    <w:p w14:paraId="0936E35D" w14:textId="77777777" w:rsidR="00613918" w:rsidRPr="00613918" w:rsidRDefault="00613918" w:rsidP="00DB383C">
      <w:pPr>
        <w:ind w:left="720"/>
        <w:jc w:val="both"/>
        <w:rPr>
          <w:bCs/>
        </w:rPr>
      </w:pPr>
      <w:r w:rsidRPr="00613918">
        <w:rPr>
          <w:bCs/>
        </w:rPr>
        <w:t>We have not identified any further related parties or relevant transactions during our audit.</w:t>
      </w:r>
    </w:p>
    <w:p w14:paraId="0936E35E" w14:textId="77777777" w:rsidR="00613918" w:rsidRPr="00613918" w:rsidRDefault="00613918" w:rsidP="00DB383C">
      <w:pPr>
        <w:ind w:left="720"/>
        <w:jc w:val="both"/>
        <w:rPr>
          <w:bCs/>
          <w:highlight w:val="yellow"/>
        </w:rPr>
      </w:pPr>
    </w:p>
    <w:p w14:paraId="0936E35F" w14:textId="77777777" w:rsidR="00613918" w:rsidRPr="00613918" w:rsidRDefault="00613918" w:rsidP="00DB383C">
      <w:pPr>
        <w:ind w:left="720"/>
        <w:jc w:val="both"/>
        <w:rPr>
          <w:bCs/>
        </w:rPr>
      </w:pPr>
      <w:r w:rsidRPr="00613918">
        <w:rPr>
          <w:bCs/>
        </w:rPr>
        <w:t>The representation letter</w:t>
      </w:r>
      <w:r w:rsidR="008A407E">
        <w:rPr>
          <w:bCs/>
        </w:rPr>
        <w:t>s</w:t>
      </w:r>
      <w:r w:rsidRPr="00613918">
        <w:rPr>
          <w:bCs/>
        </w:rPr>
        <w:t xml:space="preserve"> </w:t>
      </w:r>
      <w:r w:rsidR="00852913">
        <w:rPr>
          <w:bCs/>
        </w:rPr>
        <w:t>we have drafted</w:t>
      </w:r>
      <w:r w:rsidR="008A407E">
        <w:rPr>
          <w:bCs/>
        </w:rPr>
        <w:t xml:space="preserve"> confirm</w:t>
      </w:r>
      <w:r w:rsidRPr="00613918">
        <w:rPr>
          <w:bCs/>
        </w:rPr>
        <w:t xml:space="preserve"> the view of Management that all related party transactions reflect arm’s length terms.  We have considered this in our audit and have not identified any reason t</w:t>
      </w:r>
      <w:r w:rsidR="00983D70">
        <w:rPr>
          <w:bCs/>
        </w:rPr>
        <w:t>o question the representation.</w:t>
      </w:r>
    </w:p>
    <w:p w14:paraId="0936E360" w14:textId="77777777" w:rsidR="00613918" w:rsidRPr="00613918" w:rsidRDefault="00613918" w:rsidP="00DB383C">
      <w:pPr>
        <w:ind w:left="720"/>
        <w:jc w:val="both"/>
        <w:rPr>
          <w:b/>
        </w:rPr>
      </w:pPr>
    </w:p>
    <w:p w14:paraId="0936E361" w14:textId="77777777" w:rsidR="00613918" w:rsidRPr="00613918" w:rsidRDefault="00613918" w:rsidP="00DB383C">
      <w:pPr>
        <w:pStyle w:val="Proposalheading2"/>
      </w:pPr>
      <w:bookmarkStart w:id="88" w:name="_Toc360192020"/>
      <w:bookmarkStart w:id="89" w:name="_Toc360201370"/>
      <w:bookmarkStart w:id="90" w:name="_Toc369185837"/>
      <w:bookmarkStart w:id="91" w:name="_Toc452127018"/>
      <w:r w:rsidRPr="00613918">
        <w:t>Fraud indicators</w:t>
      </w:r>
      <w:bookmarkEnd w:id="88"/>
      <w:bookmarkEnd w:id="89"/>
      <w:bookmarkEnd w:id="90"/>
      <w:bookmarkEnd w:id="91"/>
    </w:p>
    <w:p w14:paraId="0936E362" w14:textId="77777777" w:rsidR="00613918" w:rsidRPr="00613918" w:rsidRDefault="00613918" w:rsidP="00DB383C">
      <w:pPr>
        <w:ind w:left="720"/>
        <w:jc w:val="both"/>
        <w:rPr>
          <w:bCs/>
        </w:rPr>
      </w:pPr>
      <w:r w:rsidRPr="00613918">
        <w:rPr>
          <w:bCs/>
        </w:rPr>
        <w:t>Management has confirmed to us that it is are not aware of any incidence of fraud or suspected fraud during the year. We have not identified any reason to doubt that confirmation.</w:t>
      </w:r>
    </w:p>
    <w:p w14:paraId="0936E363" w14:textId="77777777" w:rsidR="00613918" w:rsidRPr="00613918" w:rsidRDefault="00613918" w:rsidP="00DB383C">
      <w:pPr>
        <w:ind w:left="720"/>
        <w:jc w:val="both"/>
        <w:rPr>
          <w:bCs/>
        </w:rPr>
      </w:pPr>
    </w:p>
    <w:p w14:paraId="0936E364" w14:textId="77777777" w:rsidR="00613918" w:rsidRPr="00613918" w:rsidRDefault="00613918" w:rsidP="00DB383C">
      <w:pPr>
        <w:pStyle w:val="Proposalheading2"/>
      </w:pPr>
      <w:bookmarkStart w:id="92" w:name="_Toc360192021"/>
      <w:bookmarkStart w:id="93" w:name="_Toc360201371"/>
      <w:bookmarkStart w:id="94" w:name="_Toc369185838"/>
      <w:bookmarkStart w:id="95" w:name="_Toc452127019"/>
      <w:r w:rsidRPr="00613918">
        <w:t>Compliance with laws and regulations</w:t>
      </w:r>
      <w:bookmarkEnd w:id="92"/>
      <w:bookmarkEnd w:id="93"/>
      <w:bookmarkEnd w:id="94"/>
      <w:bookmarkEnd w:id="95"/>
    </w:p>
    <w:p w14:paraId="0936E365" w14:textId="77777777" w:rsidR="00613918" w:rsidRPr="00613918" w:rsidRDefault="00613918" w:rsidP="00DB383C">
      <w:pPr>
        <w:ind w:left="720"/>
        <w:jc w:val="both"/>
        <w:rPr>
          <w:bCs/>
        </w:rPr>
      </w:pPr>
      <w:r w:rsidRPr="00613918">
        <w:rPr>
          <w:bCs/>
        </w:rPr>
        <w:t>In our opinion, the areas of law and regulation which are relevant to the Financial Statements are as follows:</w:t>
      </w:r>
    </w:p>
    <w:p w14:paraId="0936E366" w14:textId="77777777" w:rsidR="00613918" w:rsidRPr="00613918" w:rsidRDefault="00613918" w:rsidP="00DB383C">
      <w:pPr>
        <w:ind w:left="720"/>
        <w:jc w:val="both"/>
        <w:rPr>
          <w:bCs/>
        </w:rPr>
      </w:pPr>
    </w:p>
    <w:p w14:paraId="0936E367" w14:textId="77777777" w:rsidR="00ED4D6D" w:rsidRPr="00D27759" w:rsidRDefault="00C110E3" w:rsidP="00DB383C">
      <w:pPr>
        <w:pStyle w:val="Proposalbullets"/>
      </w:pPr>
      <w:r w:rsidRPr="00D27759">
        <w:t>Data Protection;</w:t>
      </w:r>
    </w:p>
    <w:p w14:paraId="0936E368" w14:textId="77777777" w:rsidR="00ED4D6D" w:rsidRPr="00D27759" w:rsidRDefault="00ED4D6D" w:rsidP="00DB383C">
      <w:pPr>
        <w:pStyle w:val="Proposalbullets"/>
      </w:pPr>
      <w:r w:rsidRPr="00D27759">
        <w:t>United Kingdom Generally Accepted Accounting Practice;</w:t>
      </w:r>
    </w:p>
    <w:p w14:paraId="0936E369" w14:textId="77777777" w:rsidR="00ED4D6D" w:rsidRPr="00D27759" w:rsidRDefault="00ED4D6D" w:rsidP="00DB383C">
      <w:pPr>
        <w:pStyle w:val="Proposalbullets"/>
      </w:pPr>
      <w:r w:rsidRPr="00D27759">
        <w:t>The Companies Act 2006;</w:t>
      </w:r>
    </w:p>
    <w:p w14:paraId="0936E36A" w14:textId="77777777" w:rsidR="00ED4D6D" w:rsidRPr="00D27759" w:rsidRDefault="00ED4D6D" w:rsidP="00DB383C">
      <w:pPr>
        <w:pStyle w:val="Proposalbullets"/>
      </w:pPr>
      <w:r w:rsidRPr="00D27759">
        <w:t>Employment legislation; and</w:t>
      </w:r>
    </w:p>
    <w:p w14:paraId="0936E36B" w14:textId="77777777" w:rsidR="00ED4D6D" w:rsidRPr="00D27759" w:rsidRDefault="00ED4D6D" w:rsidP="00DB383C">
      <w:pPr>
        <w:pStyle w:val="Proposalbullets"/>
      </w:pPr>
      <w:r w:rsidRPr="00D27759">
        <w:t>The Bribery Act.</w:t>
      </w:r>
    </w:p>
    <w:p w14:paraId="0936E36C" w14:textId="77777777" w:rsidR="00613918" w:rsidRPr="00613918" w:rsidRDefault="00613918" w:rsidP="00DB383C">
      <w:pPr>
        <w:ind w:left="720"/>
        <w:jc w:val="both"/>
        <w:rPr>
          <w:bCs/>
        </w:rPr>
      </w:pPr>
      <w:r w:rsidRPr="00613918">
        <w:rPr>
          <w:bCs/>
        </w:rPr>
        <w:t>Management has confirmed that it is not aware of any breaches.  We did not identify any instances of non-compliance during the course of our audit work.</w:t>
      </w:r>
    </w:p>
    <w:p w14:paraId="0936E36D" w14:textId="77777777" w:rsidR="00613918" w:rsidRPr="00613918" w:rsidRDefault="00613918" w:rsidP="00DB383C">
      <w:pPr>
        <w:ind w:left="720"/>
        <w:jc w:val="both"/>
        <w:rPr>
          <w:b/>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1"/>
      </w:tblGrid>
      <w:tr w:rsidR="00613918" w:rsidRPr="00613918" w14:paraId="0936E36F" w14:textId="77777777" w:rsidTr="00613918">
        <w:tc>
          <w:tcPr>
            <w:tcW w:w="8301" w:type="dxa"/>
          </w:tcPr>
          <w:p w14:paraId="0936E36E" w14:textId="77777777" w:rsidR="00613918" w:rsidRPr="00613918" w:rsidRDefault="00613918" w:rsidP="00DB383C">
            <w:pPr>
              <w:jc w:val="both"/>
              <w:rPr>
                <w:sz w:val="20"/>
              </w:rPr>
            </w:pPr>
          </w:p>
        </w:tc>
      </w:tr>
    </w:tbl>
    <w:p w14:paraId="0936E370" w14:textId="77777777" w:rsidR="00613918" w:rsidRPr="00613918" w:rsidRDefault="00613918" w:rsidP="00DB383C">
      <w:pPr>
        <w:pStyle w:val="Proposalheading1"/>
      </w:pPr>
      <w:bookmarkStart w:id="96" w:name="_Toc360192023"/>
      <w:bookmarkStart w:id="97" w:name="_Toc360201374"/>
      <w:bookmarkStart w:id="98" w:name="_Toc369185842"/>
      <w:bookmarkStart w:id="99" w:name="_Toc452127020"/>
      <w:r w:rsidRPr="00613918">
        <w:t>Audit adjustments</w:t>
      </w:r>
      <w:bookmarkEnd w:id="96"/>
      <w:bookmarkEnd w:id="97"/>
      <w:bookmarkEnd w:id="98"/>
      <w:bookmarkEnd w:id="99"/>
    </w:p>
    <w:p w14:paraId="0936E371" w14:textId="77777777" w:rsidR="00947B43" w:rsidRDefault="00947B43" w:rsidP="00DB383C">
      <w:pPr>
        <w:ind w:left="720"/>
        <w:jc w:val="both"/>
      </w:pPr>
      <w:r>
        <w:t>Draft Financial Statements were provided at the start of the audit fieldwork for each entity</w:t>
      </w:r>
      <w:r w:rsidRPr="000D4BDE">
        <w:t>.</w:t>
      </w:r>
      <w:r>
        <w:t xml:space="preserve"> During the subsequent period a number of accounting adjustments were identified, some by LGA accounting staff and some as a result of our audit work. </w:t>
      </w:r>
    </w:p>
    <w:p w14:paraId="0936E372" w14:textId="77777777" w:rsidR="00947B43" w:rsidRDefault="00947B43" w:rsidP="00DB383C">
      <w:pPr>
        <w:autoSpaceDE w:val="0"/>
        <w:autoSpaceDN w:val="0"/>
        <w:adjustRightInd w:val="0"/>
        <w:ind w:left="720"/>
        <w:jc w:val="both"/>
        <w:rPr>
          <w:color w:val="000000" w:themeColor="text1"/>
          <w:szCs w:val="21"/>
          <w:lang w:val="en-US"/>
        </w:rPr>
      </w:pPr>
    </w:p>
    <w:p w14:paraId="0936E373" w14:textId="77777777" w:rsidR="00613918" w:rsidRPr="00613918" w:rsidRDefault="00613918" w:rsidP="00DB383C">
      <w:pPr>
        <w:autoSpaceDE w:val="0"/>
        <w:autoSpaceDN w:val="0"/>
        <w:adjustRightInd w:val="0"/>
        <w:ind w:left="720"/>
        <w:jc w:val="both"/>
        <w:rPr>
          <w:bCs/>
          <w:color w:val="000000" w:themeColor="text1"/>
          <w:szCs w:val="21"/>
          <w:lang w:eastAsia="en-GB"/>
        </w:rPr>
      </w:pPr>
      <w:r w:rsidRPr="00613918">
        <w:rPr>
          <w:color w:val="000000" w:themeColor="text1"/>
          <w:szCs w:val="21"/>
          <w:lang w:val="en-US"/>
        </w:rPr>
        <w:t>ISAs</w:t>
      </w:r>
      <w:r w:rsidRPr="00613918">
        <w:rPr>
          <w:bCs/>
          <w:color w:val="000000" w:themeColor="text1"/>
          <w:szCs w:val="21"/>
          <w:lang w:eastAsia="en-GB"/>
        </w:rPr>
        <w:t xml:space="preserve"> require that we report to you all misstatements which we identified as a result of the audit process and which were not adjusted, unless those matters are clearly trivial in size or nature. We bring them to your attention to aid you in fulfilling your governance responsibilities.</w:t>
      </w:r>
    </w:p>
    <w:p w14:paraId="0936E374" w14:textId="77777777" w:rsidR="00613918" w:rsidRPr="00613918" w:rsidRDefault="00613918" w:rsidP="00DB383C">
      <w:pPr>
        <w:autoSpaceDE w:val="0"/>
        <w:autoSpaceDN w:val="0"/>
        <w:adjustRightInd w:val="0"/>
        <w:ind w:left="720"/>
        <w:jc w:val="both"/>
        <w:rPr>
          <w:bCs/>
          <w:color w:val="000000" w:themeColor="text1"/>
          <w:szCs w:val="21"/>
          <w:lang w:eastAsia="en-GB"/>
        </w:rPr>
      </w:pPr>
    </w:p>
    <w:p w14:paraId="0936E375" w14:textId="77777777" w:rsidR="00FF3E3F" w:rsidRPr="00613918" w:rsidRDefault="00FF3E3F" w:rsidP="00DB383C">
      <w:pPr>
        <w:pStyle w:val="Proposalheading2"/>
        <w:keepNext/>
      </w:pPr>
      <w:bookmarkStart w:id="100" w:name="_Toc448835518"/>
      <w:bookmarkStart w:id="101" w:name="_Toc449002941"/>
      <w:bookmarkStart w:id="102" w:name="_Toc452127022"/>
      <w:r w:rsidRPr="00613918">
        <w:t>Adjusted misstatements</w:t>
      </w:r>
      <w:bookmarkEnd w:id="100"/>
      <w:bookmarkEnd w:id="101"/>
      <w:bookmarkEnd w:id="102"/>
    </w:p>
    <w:p w14:paraId="0936E376" w14:textId="77777777" w:rsidR="00FF3E3F" w:rsidRPr="00A02A8C" w:rsidRDefault="00FF3E3F" w:rsidP="00DB383C">
      <w:pPr>
        <w:ind w:left="720"/>
        <w:jc w:val="both"/>
        <w:rPr>
          <w:bCs/>
        </w:rPr>
      </w:pPr>
      <w:r w:rsidRPr="00613918">
        <w:rPr>
          <w:bCs/>
        </w:rPr>
        <w:t xml:space="preserve">Management </w:t>
      </w:r>
      <w:r>
        <w:rPr>
          <w:bCs/>
        </w:rPr>
        <w:t>have identified and</w:t>
      </w:r>
      <w:r w:rsidRPr="00613918">
        <w:rPr>
          <w:bCs/>
        </w:rPr>
        <w:t xml:space="preserve"> made a number of adjustments or corrections </w:t>
      </w:r>
      <w:r>
        <w:rPr>
          <w:bCs/>
        </w:rPr>
        <w:t>when finalising the accounting ledgers</w:t>
      </w:r>
      <w:r w:rsidR="008A407E">
        <w:rPr>
          <w:bCs/>
        </w:rPr>
        <w:t>. T</w:t>
      </w:r>
      <w:r>
        <w:rPr>
          <w:bCs/>
        </w:rPr>
        <w:t>he ef</w:t>
      </w:r>
      <w:r w:rsidR="00A02A8C">
        <w:rPr>
          <w:bCs/>
        </w:rPr>
        <w:t xml:space="preserve">fect </w:t>
      </w:r>
      <w:r w:rsidR="008A407E">
        <w:rPr>
          <w:bCs/>
        </w:rPr>
        <w:t>of these, and adjustments we identified, has</w:t>
      </w:r>
      <w:r w:rsidR="00A02A8C">
        <w:rPr>
          <w:bCs/>
        </w:rPr>
        <w:t xml:space="preserve"> been</w:t>
      </w:r>
      <w:r>
        <w:rPr>
          <w:bCs/>
        </w:rPr>
        <w:t xml:space="preserve"> summarised </w:t>
      </w:r>
      <w:r w:rsidR="00A02A8C">
        <w:rPr>
          <w:bCs/>
        </w:rPr>
        <w:t>in Appendix 3.</w:t>
      </w:r>
    </w:p>
    <w:p w14:paraId="0936E377" w14:textId="77777777" w:rsidR="00FF3E3F" w:rsidRPr="00613918" w:rsidRDefault="00FF3E3F" w:rsidP="00DB383C">
      <w:pPr>
        <w:autoSpaceDE w:val="0"/>
        <w:autoSpaceDN w:val="0"/>
        <w:adjustRightInd w:val="0"/>
        <w:ind w:left="720"/>
        <w:jc w:val="both"/>
        <w:rPr>
          <w:bCs/>
          <w:color w:val="000000" w:themeColor="text1"/>
          <w:szCs w:val="21"/>
          <w:lang w:eastAsia="en-GB"/>
        </w:rPr>
      </w:pPr>
    </w:p>
    <w:p w14:paraId="0936E378" w14:textId="77777777" w:rsidR="00FF3E3F" w:rsidRPr="00613918" w:rsidRDefault="00FF3E3F" w:rsidP="00DB383C">
      <w:pPr>
        <w:spacing w:after="240"/>
        <w:ind w:left="720"/>
        <w:jc w:val="both"/>
        <w:rPr>
          <w:color w:val="0E2B8D"/>
          <w:sz w:val="24"/>
          <w:szCs w:val="24"/>
          <w:lang w:eastAsia="en-GB"/>
        </w:rPr>
      </w:pPr>
      <w:r w:rsidRPr="00613918">
        <w:rPr>
          <w:color w:val="0E2B8D"/>
          <w:sz w:val="24"/>
          <w:szCs w:val="24"/>
          <w:lang w:eastAsia="en-GB"/>
        </w:rPr>
        <w:t>Unadjusted misstatements</w:t>
      </w:r>
    </w:p>
    <w:p w14:paraId="0936E379" w14:textId="77777777" w:rsidR="00FF3E3F" w:rsidRPr="00613918" w:rsidRDefault="00FF3E3F" w:rsidP="00DB383C">
      <w:pPr>
        <w:autoSpaceDE w:val="0"/>
        <w:autoSpaceDN w:val="0"/>
        <w:adjustRightInd w:val="0"/>
        <w:ind w:left="720"/>
        <w:jc w:val="both"/>
        <w:rPr>
          <w:bCs/>
          <w:color w:val="000000" w:themeColor="text1"/>
          <w:szCs w:val="21"/>
          <w:lang w:eastAsia="en-GB"/>
        </w:rPr>
      </w:pPr>
      <w:r>
        <w:rPr>
          <w:bCs/>
          <w:color w:val="000000" w:themeColor="text1"/>
          <w:szCs w:val="21"/>
          <w:lang w:eastAsia="en-GB"/>
        </w:rPr>
        <w:t xml:space="preserve">We identified </w:t>
      </w:r>
      <w:r w:rsidRPr="00613918">
        <w:rPr>
          <w:bCs/>
          <w:color w:val="000000" w:themeColor="text1"/>
          <w:szCs w:val="21"/>
          <w:lang w:eastAsia="en-GB"/>
        </w:rPr>
        <w:t>errors during the audit which Management has not reflected in the</w:t>
      </w:r>
      <w:r>
        <w:rPr>
          <w:bCs/>
          <w:color w:val="000000" w:themeColor="text1"/>
          <w:szCs w:val="21"/>
          <w:lang w:eastAsia="en-GB"/>
        </w:rPr>
        <w:t xml:space="preserve"> current draft of the</w:t>
      </w:r>
      <w:r w:rsidRPr="00613918">
        <w:rPr>
          <w:bCs/>
          <w:color w:val="000000" w:themeColor="text1"/>
          <w:szCs w:val="21"/>
          <w:lang w:eastAsia="en-GB"/>
        </w:rPr>
        <w:t xml:space="preserve"> Financial Statements. </w:t>
      </w:r>
    </w:p>
    <w:p w14:paraId="0936E37A" w14:textId="77777777" w:rsidR="00FF3E3F" w:rsidRPr="00613918" w:rsidRDefault="00FF3E3F" w:rsidP="00DB383C">
      <w:pPr>
        <w:autoSpaceDE w:val="0"/>
        <w:autoSpaceDN w:val="0"/>
        <w:adjustRightInd w:val="0"/>
        <w:ind w:left="720"/>
        <w:jc w:val="both"/>
        <w:rPr>
          <w:bCs/>
          <w:color w:val="000000" w:themeColor="text1"/>
          <w:szCs w:val="21"/>
          <w:lang w:eastAsia="en-GB"/>
        </w:rPr>
      </w:pPr>
      <w:r w:rsidRPr="00613918">
        <w:rPr>
          <w:bCs/>
          <w:color w:val="000000" w:themeColor="text1"/>
          <w:szCs w:val="21"/>
          <w:lang w:eastAsia="en-GB"/>
        </w:rPr>
        <w:t xml:space="preserve"> </w:t>
      </w:r>
    </w:p>
    <w:p w14:paraId="0936E37B" w14:textId="77777777" w:rsidR="00FF3E3F" w:rsidRPr="00613918" w:rsidRDefault="00FF3E3F" w:rsidP="00DB383C">
      <w:pPr>
        <w:ind w:left="720"/>
        <w:jc w:val="both"/>
        <w:rPr>
          <w:bCs/>
        </w:rPr>
      </w:pPr>
      <w:r>
        <w:rPr>
          <w:bCs/>
        </w:rPr>
        <w:t>We are required b</w:t>
      </w:r>
      <w:r w:rsidR="008A407E">
        <w:rPr>
          <w:bCs/>
        </w:rPr>
        <w:t>y auditing standards to request</w:t>
      </w:r>
      <w:r>
        <w:rPr>
          <w:bCs/>
        </w:rPr>
        <w:t xml:space="preserve"> that th</w:t>
      </w:r>
      <w:r w:rsidR="008A407E">
        <w:rPr>
          <w:bCs/>
        </w:rPr>
        <w:t>ese</w:t>
      </w:r>
      <w:r>
        <w:rPr>
          <w:bCs/>
        </w:rPr>
        <w:t xml:space="preserve"> be amended; however, we understand that </w:t>
      </w:r>
      <w:r w:rsidR="008A407E">
        <w:rPr>
          <w:bCs/>
        </w:rPr>
        <w:t>M</w:t>
      </w:r>
      <w:r>
        <w:rPr>
          <w:bCs/>
        </w:rPr>
        <w:t>anagement have taken the decision not to make these adjustments on the grounds of materiality.</w:t>
      </w:r>
      <w:r w:rsidRPr="00613918">
        <w:rPr>
          <w:bCs/>
        </w:rPr>
        <w:t xml:space="preserve">  We do not believe that the Financial Statements fail to show a true and fair view with these errors unadjusted,</w:t>
      </w:r>
      <w:r>
        <w:rPr>
          <w:bCs/>
        </w:rPr>
        <w:t xml:space="preserve"> and therefore accept Management</w:t>
      </w:r>
      <w:r w:rsidR="008A407E">
        <w:rPr>
          <w:bCs/>
        </w:rPr>
        <w:t>’</w:t>
      </w:r>
      <w:r>
        <w:rPr>
          <w:bCs/>
        </w:rPr>
        <w:t>s decision.</w:t>
      </w:r>
    </w:p>
    <w:p w14:paraId="0936E37C" w14:textId="77777777" w:rsidR="00FF3E3F" w:rsidRPr="00613918" w:rsidRDefault="00FF3E3F" w:rsidP="00DB383C">
      <w:pPr>
        <w:autoSpaceDE w:val="0"/>
        <w:autoSpaceDN w:val="0"/>
        <w:adjustRightInd w:val="0"/>
        <w:ind w:firstLine="720"/>
        <w:jc w:val="both"/>
        <w:rPr>
          <w:b/>
          <w:bCs/>
          <w:color w:val="000000" w:themeColor="text1"/>
          <w:sz w:val="22"/>
          <w:szCs w:val="22"/>
          <w:lang w:eastAsia="en-GB"/>
        </w:rPr>
      </w:pPr>
    </w:p>
    <w:p w14:paraId="0936E37D" w14:textId="77777777" w:rsidR="00FF3E3F" w:rsidRDefault="00FF3E3F" w:rsidP="00DB383C">
      <w:pPr>
        <w:autoSpaceDE w:val="0"/>
        <w:autoSpaceDN w:val="0"/>
        <w:adjustRightInd w:val="0"/>
        <w:ind w:left="720"/>
        <w:jc w:val="both"/>
        <w:rPr>
          <w:bCs/>
          <w:color w:val="000000" w:themeColor="text1"/>
          <w:szCs w:val="21"/>
          <w:lang w:eastAsia="en-GB"/>
        </w:rPr>
      </w:pPr>
      <w:r w:rsidRPr="00613918">
        <w:rPr>
          <w:bCs/>
          <w:color w:val="000000" w:themeColor="text1"/>
          <w:szCs w:val="21"/>
          <w:lang w:eastAsia="en-GB"/>
        </w:rPr>
        <w:t>There is no impact on the audit opinion as a result of</w:t>
      </w:r>
      <w:r>
        <w:rPr>
          <w:bCs/>
          <w:color w:val="000000" w:themeColor="text1"/>
          <w:szCs w:val="21"/>
          <w:lang w:eastAsia="en-GB"/>
        </w:rPr>
        <w:t xml:space="preserve"> these unadjusted misstatements which </w:t>
      </w:r>
      <w:r w:rsidR="00A02A8C">
        <w:rPr>
          <w:bCs/>
          <w:color w:val="000000" w:themeColor="text1"/>
          <w:szCs w:val="21"/>
          <w:lang w:eastAsia="en-GB"/>
        </w:rPr>
        <w:t>are summarised in Appendix 4</w:t>
      </w:r>
      <w:r>
        <w:rPr>
          <w:bCs/>
          <w:color w:val="000000" w:themeColor="text1"/>
          <w:szCs w:val="21"/>
          <w:lang w:eastAsia="en-GB"/>
        </w:rPr>
        <w:t>.</w:t>
      </w:r>
    </w:p>
    <w:p w14:paraId="0936E37E" w14:textId="77777777" w:rsidR="00FF3E3F" w:rsidRDefault="00FF3E3F" w:rsidP="00DB383C">
      <w:pPr>
        <w:autoSpaceDE w:val="0"/>
        <w:autoSpaceDN w:val="0"/>
        <w:adjustRightInd w:val="0"/>
        <w:ind w:left="720"/>
        <w:jc w:val="both"/>
        <w:rPr>
          <w:bCs/>
          <w:color w:val="000000" w:themeColor="text1"/>
          <w:szCs w:val="21"/>
          <w:lang w:eastAsia="en-GB"/>
        </w:rPr>
      </w:pPr>
    </w:p>
    <w:p w14:paraId="0936E37F" w14:textId="77777777" w:rsidR="00613918" w:rsidRPr="00613918" w:rsidRDefault="00613918" w:rsidP="00DB383C">
      <w:pPr>
        <w:autoSpaceDE w:val="0"/>
        <w:autoSpaceDN w:val="0"/>
        <w:adjustRightInd w:val="0"/>
        <w:ind w:left="720"/>
        <w:jc w:val="both"/>
        <w:rPr>
          <w:bCs/>
          <w:color w:val="000000" w:themeColor="text1"/>
          <w:szCs w:val="21"/>
          <w:lang w:eastAsia="en-GB"/>
        </w:rPr>
      </w:pPr>
    </w:p>
    <w:p w14:paraId="0936E380" w14:textId="77777777" w:rsidR="00613918" w:rsidRPr="00613918" w:rsidRDefault="00613918" w:rsidP="00DB383C">
      <w:pPr>
        <w:jc w:val="both"/>
        <w:rPr>
          <w:szCs w:val="21"/>
        </w:rPr>
      </w:pPr>
      <w:r>
        <w:rPr>
          <w:b/>
          <w:bCs/>
          <w:color w:val="0E2B8D"/>
          <w:sz w:val="20"/>
          <w:lang w:eastAsia="en-GB"/>
        </w:rPr>
        <w:br w:type="page"/>
      </w:r>
    </w:p>
    <w:p w14:paraId="0936E381" w14:textId="77777777" w:rsidR="00265F95" w:rsidRDefault="00265F95" w:rsidP="00DB383C">
      <w:pPr>
        <w:pStyle w:val="Appendixheading1"/>
      </w:pPr>
      <w:bookmarkStart w:id="103" w:name="_Toc452127023"/>
      <w:r w:rsidRPr="00613918">
        <w:rPr>
          <w:rFonts w:eastAsiaTheme="majorEastAsia"/>
          <w:lang w:val="en-US"/>
        </w:rPr>
        <w:lastRenderedPageBreak/>
        <w:t xml:space="preserve">Appendix 1 – </w:t>
      </w:r>
      <w:r w:rsidR="00911A10" w:rsidRPr="00C31275">
        <w:t>Management letter points for the year ended 31 March 201</w:t>
      </w:r>
      <w:r w:rsidR="00911A10">
        <w:t>6</w:t>
      </w:r>
      <w:bookmarkEnd w:id="103"/>
    </w:p>
    <w:p w14:paraId="0936E382" w14:textId="77777777" w:rsidR="00A47F98" w:rsidRDefault="00A47F98" w:rsidP="00DB383C">
      <w:pPr>
        <w:tabs>
          <w:tab w:val="left" w:pos="8985"/>
        </w:tabs>
        <w:jc w:val="both"/>
        <w:rPr>
          <w:szCs w:val="21"/>
        </w:rPr>
      </w:pPr>
    </w:p>
    <w:tbl>
      <w:tblPr>
        <w:tblW w:w="0" w:type="auto"/>
        <w:tblBorders>
          <w:top w:val="single" w:sz="4" w:space="0" w:color="0E2B8D"/>
          <w:bottom w:val="single" w:sz="4" w:space="0" w:color="0E2B8D"/>
          <w:insideH w:val="single" w:sz="4" w:space="0" w:color="0E2B8D"/>
          <w:insideV w:val="single" w:sz="4" w:space="0" w:color="auto"/>
        </w:tblBorders>
        <w:tblLook w:val="04A0" w:firstRow="1" w:lastRow="0" w:firstColumn="1" w:lastColumn="0" w:noHBand="0" w:noVBand="1"/>
      </w:tblPr>
      <w:tblGrid>
        <w:gridCol w:w="2951"/>
        <w:gridCol w:w="3296"/>
        <w:gridCol w:w="3110"/>
      </w:tblGrid>
      <w:tr w:rsidR="00A47F98" w:rsidRPr="008A407E" w14:paraId="0936E385" w14:textId="77777777" w:rsidTr="00642BF5">
        <w:trPr>
          <w:tblHeader/>
        </w:trPr>
        <w:tc>
          <w:tcPr>
            <w:tcW w:w="9357" w:type="dxa"/>
            <w:gridSpan w:val="3"/>
            <w:tcBorders>
              <w:top w:val="nil"/>
            </w:tcBorders>
            <w:shd w:val="clear" w:color="auto" w:fill="auto"/>
          </w:tcPr>
          <w:p w14:paraId="0936E383" w14:textId="77777777" w:rsidR="00A47F98" w:rsidRPr="008A407E" w:rsidRDefault="00A47F98" w:rsidP="008A407E">
            <w:pPr>
              <w:pStyle w:val="BodyText"/>
              <w:overflowPunct w:val="0"/>
              <w:autoSpaceDE w:val="0"/>
              <w:autoSpaceDN w:val="0"/>
              <w:adjustRightInd w:val="0"/>
              <w:spacing w:before="20" w:after="20"/>
              <w:jc w:val="center"/>
              <w:textAlignment w:val="baseline"/>
              <w:rPr>
                <w:bCs/>
                <w:color w:val="0E2B8D"/>
                <w:sz w:val="28"/>
                <w:szCs w:val="28"/>
              </w:rPr>
            </w:pPr>
            <w:r w:rsidRPr="008A407E">
              <w:rPr>
                <w:bCs/>
                <w:color w:val="0E2B8D"/>
                <w:sz w:val="28"/>
                <w:szCs w:val="28"/>
              </w:rPr>
              <w:t>Local Government Association</w:t>
            </w:r>
          </w:p>
          <w:p w14:paraId="0936E384" w14:textId="77777777" w:rsidR="008A407E" w:rsidRPr="008A407E" w:rsidRDefault="008A407E" w:rsidP="008A407E">
            <w:pPr>
              <w:pStyle w:val="BodyText"/>
              <w:overflowPunct w:val="0"/>
              <w:autoSpaceDE w:val="0"/>
              <w:autoSpaceDN w:val="0"/>
              <w:adjustRightInd w:val="0"/>
              <w:spacing w:before="20" w:after="20"/>
              <w:jc w:val="center"/>
              <w:textAlignment w:val="baseline"/>
              <w:rPr>
                <w:bCs/>
                <w:color w:val="0E2B8D"/>
                <w:sz w:val="28"/>
                <w:szCs w:val="28"/>
              </w:rPr>
            </w:pPr>
          </w:p>
        </w:tc>
      </w:tr>
      <w:tr w:rsidR="00A47F98" w:rsidRPr="00642BF5" w14:paraId="0936E389" w14:textId="77777777" w:rsidTr="00642BF5">
        <w:trPr>
          <w:tblHeader/>
        </w:trPr>
        <w:tc>
          <w:tcPr>
            <w:tcW w:w="2951" w:type="dxa"/>
            <w:tcBorders>
              <w:right w:val="nil"/>
            </w:tcBorders>
            <w:shd w:val="clear" w:color="auto" w:fill="auto"/>
            <w:vAlign w:val="center"/>
          </w:tcPr>
          <w:p w14:paraId="0936E386" w14:textId="77777777" w:rsidR="00A47F98" w:rsidRPr="003A4716" w:rsidRDefault="00A47F98" w:rsidP="00DB383C">
            <w:pPr>
              <w:pStyle w:val="BodyText"/>
              <w:overflowPunct w:val="0"/>
              <w:autoSpaceDE w:val="0"/>
              <w:autoSpaceDN w:val="0"/>
              <w:adjustRightInd w:val="0"/>
              <w:spacing w:before="20" w:after="20"/>
              <w:jc w:val="both"/>
              <w:textAlignment w:val="baseline"/>
              <w:rPr>
                <w:bCs/>
                <w:color w:val="0E2B8D"/>
              </w:rPr>
            </w:pPr>
            <w:r w:rsidRPr="003A4716">
              <w:rPr>
                <w:bCs/>
                <w:color w:val="0E2B8D"/>
              </w:rPr>
              <w:t>Observation</w:t>
            </w:r>
          </w:p>
        </w:tc>
        <w:tc>
          <w:tcPr>
            <w:tcW w:w="3296" w:type="dxa"/>
            <w:tcBorders>
              <w:left w:val="nil"/>
              <w:right w:val="nil"/>
            </w:tcBorders>
            <w:shd w:val="clear" w:color="auto" w:fill="auto"/>
            <w:vAlign w:val="center"/>
          </w:tcPr>
          <w:p w14:paraId="0936E387" w14:textId="77777777" w:rsidR="00A47F98" w:rsidRPr="003A4716" w:rsidRDefault="00A47F98" w:rsidP="00DB383C">
            <w:pPr>
              <w:pStyle w:val="BodyText"/>
              <w:overflowPunct w:val="0"/>
              <w:autoSpaceDE w:val="0"/>
              <w:autoSpaceDN w:val="0"/>
              <w:adjustRightInd w:val="0"/>
              <w:spacing w:before="20" w:after="20"/>
              <w:jc w:val="both"/>
              <w:textAlignment w:val="baseline"/>
              <w:rPr>
                <w:bCs/>
                <w:color w:val="0E2B8D"/>
              </w:rPr>
            </w:pPr>
            <w:r w:rsidRPr="003A4716">
              <w:rPr>
                <w:bCs/>
                <w:color w:val="0E2B8D"/>
              </w:rPr>
              <w:t xml:space="preserve">Recommendation </w:t>
            </w:r>
          </w:p>
        </w:tc>
        <w:tc>
          <w:tcPr>
            <w:tcW w:w="3110" w:type="dxa"/>
            <w:tcBorders>
              <w:left w:val="nil"/>
            </w:tcBorders>
            <w:shd w:val="clear" w:color="auto" w:fill="auto"/>
            <w:vAlign w:val="center"/>
          </w:tcPr>
          <w:p w14:paraId="0936E388" w14:textId="77777777" w:rsidR="00A47F98" w:rsidRPr="00642BF5" w:rsidRDefault="00A47F98" w:rsidP="00DB383C">
            <w:pPr>
              <w:pStyle w:val="BodyText"/>
              <w:overflowPunct w:val="0"/>
              <w:autoSpaceDE w:val="0"/>
              <w:autoSpaceDN w:val="0"/>
              <w:adjustRightInd w:val="0"/>
              <w:spacing w:before="20" w:after="20"/>
              <w:jc w:val="both"/>
              <w:textAlignment w:val="baseline"/>
              <w:rPr>
                <w:bCs/>
                <w:color w:val="0E2B8D"/>
              </w:rPr>
            </w:pPr>
            <w:r w:rsidRPr="00642BF5">
              <w:rPr>
                <w:bCs/>
                <w:color w:val="0E2B8D"/>
              </w:rPr>
              <w:t>Management response</w:t>
            </w:r>
          </w:p>
        </w:tc>
      </w:tr>
      <w:tr w:rsidR="00A47F98" w:rsidRPr="008A253A" w14:paraId="0936E38E" w14:textId="77777777" w:rsidTr="00642BF5">
        <w:tc>
          <w:tcPr>
            <w:tcW w:w="2951" w:type="dxa"/>
            <w:tcBorders>
              <w:right w:val="nil"/>
            </w:tcBorders>
            <w:shd w:val="clear" w:color="auto" w:fill="auto"/>
          </w:tcPr>
          <w:p w14:paraId="0936E38A" w14:textId="77777777" w:rsidR="00A47F98" w:rsidRPr="008A253A" w:rsidRDefault="00A47F98" w:rsidP="008A407E">
            <w:pPr>
              <w:pStyle w:val="BodyText"/>
              <w:overflowPunct w:val="0"/>
              <w:autoSpaceDE w:val="0"/>
              <w:autoSpaceDN w:val="0"/>
              <w:adjustRightInd w:val="0"/>
              <w:spacing w:before="80" w:after="240"/>
              <w:jc w:val="both"/>
              <w:textAlignment w:val="baseline"/>
              <w:rPr>
                <w:bCs/>
              </w:rPr>
            </w:pPr>
            <w:r w:rsidRPr="00A47F98">
              <w:rPr>
                <w:bCs/>
              </w:rPr>
              <w:t>The ING Euro account reconciliation did not agree to the initial TB due to a mis</w:t>
            </w:r>
            <w:r w:rsidR="00642BF5">
              <w:rPr>
                <w:bCs/>
              </w:rPr>
              <w:t>-</w:t>
            </w:r>
            <w:r w:rsidRPr="00A47F98">
              <w:rPr>
                <w:bCs/>
              </w:rPr>
              <w:t>posting of a journal.</w:t>
            </w:r>
            <w:r w:rsidR="008A407E" w:rsidRPr="00A47F98">
              <w:rPr>
                <w:bCs/>
              </w:rPr>
              <w:t xml:space="preserve"> The journal was trivial however reconciliations should agree to the </w:t>
            </w:r>
            <w:r w:rsidR="008A407E">
              <w:rPr>
                <w:bCs/>
              </w:rPr>
              <w:t>underlying</w:t>
            </w:r>
            <w:r w:rsidR="008A407E" w:rsidRPr="00A47F98">
              <w:rPr>
                <w:bCs/>
              </w:rPr>
              <w:t xml:space="preserve"> ledgers.</w:t>
            </w:r>
          </w:p>
        </w:tc>
        <w:tc>
          <w:tcPr>
            <w:tcW w:w="3296" w:type="dxa"/>
            <w:tcBorders>
              <w:left w:val="nil"/>
              <w:right w:val="nil"/>
            </w:tcBorders>
            <w:shd w:val="clear" w:color="auto" w:fill="auto"/>
          </w:tcPr>
          <w:p w14:paraId="0936E38B" w14:textId="77777777" w:rsidR="00A47F98" w:rsidRDefault="008A407E" w:rsidP="008A407E">
            <w:pPr>
              <w:pStyle w:val="BodyText"/>
              <w:overflowPunct w:val="0"/>
              <w:autoSpaceDE w:val="0"/>
              <w:autoSpaceDN w:val="0"/>
              <w:adjustRightInd w:val="0"/>
              <w:spacing w:before="80" w:after="240"/>
              <w:jc w:val="both"/>
              <w:textAlignment w:val="baseline"/>
              <w:rPr>
                <w:bCs/>
              </w:rPr>
            </w:pPr>
            <w:r>
              <w:rPr>
                <w:bCs/>
              </w:rPr>
              <w:t>We recommend</w:t>
            </w:r>
            <w:r w:rsidR="00A47F98" w:rsidRPr="00A47F98">
              <w:rPr>
                <w:bCs/>
              </w:rPr>
              <w:t xml:space="preserve"> that all reconciliations agree to the ac</w:t>
            </w:r>
            <w:r>
              <w:rPr>
                <w:bCs/>
              </w:rPr>
              <w:t>counting</w:t>
            </w:r>
            <w:r w:rsidR="00A47F98" w:rsidRPr="00A47F98">
              <w:rPr>
                <w:bCs/>
              </w:rPr>
              <w:t xml:space="preserve"> ledgers</w:t>
            </w:r>
            <w:r>
              <w:rPr>
                <w:bCs/>
              </w:rPr>
              <w:t>.</w:t>
            </w:r>
          </w:p>
          <w:p w14:paraId="0936E38C" w14:textId="77777777" w:rsidR="00642BF5" w:rsidRPr="008A253A" w:rsidRDefault="00642BF5" w:rsidP="008A407E">
            <w:pPr>
              <w:pStyle w:val="BodyText"/>
              <w:overflowPunct w:val="0"/>
              <w:autoSpaceDE w:val="0"/>
              <w:autoSpaceDN w:val="0"/>
              <w:adjustRightInd w:val="0"/>
              <w:spacing w:before="80" w:after="240"/>
              <w:jc w:val="both"/>
              <w:textAlignment w:val="baseline"/>
              <w:rPr>
                <w:bCs/>
              </w:rPr>
            </w:pPr>
          </w:p>
        </w:tc>
        <w:tc>
          <w:tcPr>
            <w:tcW w:w="3110" w:type="dxa"/>
            <w:tcBorders>
              <w:left w:val="nil"/>
            </w:tcBorders>
            <w:shd w:val="clear" w:color="auto" w:fill="auto"/>
          </w:tcPr>
          <w:p w14:paraId="0936E38D" w14:textId="77777777" w:rsidR="00A47F98" w:rsidRPr="008A253A" w:rsidRDefault="00642BF5" w:rsidP="008A407E">
            <w:pPr>
              <w:pStyle w:val="BodyText"/>
              <w:overflowPunct w:val="0"/>
              <w:autoSpaceDE w:val="0"/>
              <w:autoSpaceDN w:val="0"/>
              <w:adjustRightInd w:val="0"/>
              <w:spacing w:before="80" w:after="240"/>
              <w:jc w:val="both"/>
              <w:textAlignment w:val="baseline"/>
              <w:rPr>
                <w:bCs/>
              </w:rPr>
            </w:pPr>
            <w:r>
              <w:rPr>
                <w:bCs/>
              </w:rPr>
              <w:t>Agreed.</w:t>
            </w:r>
          </w:p>
        </w:tc>
      </w:tr>
      <w:tr w:rsidR="00F30F16" w:rsidRPr="008A253A" w14:paraId="0936E392" w14:textId="77777777" w:rsidTr="00642BF5">
        <w:tc>
          <w:tcPr>
            <w:tcW w:w="2951" w:type="dxa"/>
            <w:tcBorders>
              <w:right w:val="nil"/>
            </w:tcBorders>
            <w:shd w:val="clear" w:color="auto" w:fill="auto"/>
          </w:tcPr>
          <w:p w14:paraId="0936E38F" w14:textId="77777777" w:rsidR="00F30F16" w:rsidRPr="00A47F98" w:rsidRDefault="008A407E" w:rsidP="008A407E">
            <w:pPr>
              <w:pStyle w:val="BodyText"/>
              <w:overflowPunct w:val="0"/>
              <w:autoSpaceDE w:val="0"/>
              <w:autoSpaceDN w:val="0"/>
              <w:adjustRightInd w:val="0"/>
              <w:spacing w:before="80" w:after="240"/>
              <w:jc w:val="both"/>
              <w:textAlignment w:val="baseline"/>
              <w:rPr>
                <w:bCs/>
              </w:rPr>
            </w:pPr>
            <w:r>
              <w:rPr>
                <w:bCs/>
              </w:rPr>
              <w:t>We identified</w:t>
            </w:r>
            <w:r w:rsidR="00F30F16" w:rsidRPr="00F30F16">
              <w:rPr>
                <w:bCs/>
              </w:rPr>
              <w:t xml:space="preserve"> that CEMR fees are posted when the instalment payments are made with no accrual or prepayment posted to correct the expense in the accounts for the year end.</w:t>
            </w:r>
            <w:r w:rsidRPr="00F30F16">
              <w:rPr>
                <w:bCs/>
              </w:rPr>
              <w:t xml:space="preserve"> The differences were immaterial but this could lead to a material error in the future</w:t>
            </w:r>
            <w:r>
              <w:rPr>
                <w:bCs/>
              </w:rPr>
              <w:t>.</w:t>
            </w:r>
          </w:p>
        </w:tc>
        <w:tc>
          <w:tcPr>
            <w:tcW w:w="3296" w:type="dxa"/>
            <w:tcBorders>
              <w:left w:val="nil"/>
              <w:right w:val="nil"/>
            </w:tcBorders>
            <w:shd w:val="clear" w:color="auto" w:fill="auto"/>
          </w:tcPr>
          <w:p w14:paraId="0936E390" w14:textId="77777777" w:rsidR="00642BF5" w:rsidRPr="00A47F98" w:rsidRDefault="008A407E" w:rsidP="008A407E">
            <w:pPr>
              <w:pStyle w:val="BodyText"/>
              <w:overflowPunct w:val="0"/>
              <w:autoSpaceDE w:val="0"/>
              <w:autoSpaceDN w:val="0"/>
              <w:adjustRightInd w:val="0"/>
              <w:spacing w:before="80" w:after="240"/>
              <w:jc w:val="both"/>
              <w:textAlignment w:val="baseline"/>
              <w:rPr>
                <w:bCs/>
              </w:rPr>
            </w:pPr>
            <w:r>
              <w:rPr>
                <w:bCs/>
              </w:rPr>
              <w:t>We recommend</w:t>
            </w:r>
            <w:r w:rsidR="00F30F16" w:rsidRPr="00F30F16">
              <w:rPr>
                <w:bCs/>
              </w:rPr>
              <w:t xml:space="preserve"> that the expense reflects the period that the fees relate to by posting appropriate accruals/prepayments at the year end.</w:t>
            </w:r>
          </w:p>
        </w:tc>
        <w:tc>
          <w:tcPr>
            <w:tcW w:w="3110" w:type="dxa"/>
            <w:tcBorders>
              <w:left w:val="nil"/>
            </w:tcBorders>
            <w:shd w:val="clear" w:color="auto" w:fill="auto"/>
          </w:tcPr>
          <w:p w14:paraId="0936E391" w14:textId="77777777" w:rsidR="00F30F16" w:rsidRPr="008A253A" w:rsidRDefault="00642BF5" w:rsidP="008A407E">
            <w:pPr>
              <w:pStyle w:val="BodyText"/>
              <w:overflowPunct w:val="0"/>
              <w:autoSpaceDE w:val="0"/>
              <w:autoSpaceDN w:val="0"/>
              <w:adjustRightInd w:val="0"/>
              <w:spacing w:before="80" w:after="240"/>
              <w:jc w:val="both"/>
              <w:textAlignment w:val="baseline"/>
              <w:rPr>
                <w:bCs/>
              </w:rPr>
            </w:pPr>
            <w:r w:rsidRPr="00642BF5">
              <w:rPr>
                <w:bCs/>
              </w:rPr>
              <w:t>This will be adjusted in next year’s accounts</w:t>
            </w:r>
            <w:r>
              <w:rPr>
                <w:bCs/>
              </w:rPr>
              <w:t>.</w:t>
            </w:r>
          </w:p>
        </w:tc>
      </w:tr>
      <w:tr w:rsidR="00F30F16" w:rsidRPr="008A253A" w14:paraId="0936E396" w14:textId="77777777" w:rsidTr="00642BF5">
        <w:tc>
          <w:tcPr>
            <w:tcW w:w="2951" w:type="dxa"/>
            <w:tcBorders>
              <w:right w:val="nil"/>
            </w:tcBorders>
            <w:shd w:val="clear" w:color="auto" w:fill="auto"/>
          </w:tcPr>
          <w:p w14:paraId="0936E393" w14:textId="77777777" w:rsidR="00642BF5" w:rsidRPr="00F30F16" w:rsidRDefault="00F30F16" w:rsidP="008A407E">
            <w:pPr>
              <w:pStyle w:val="BodyText"/>
              <w:overflowPunct w:val="0"/>
              <w:autoSpaceDE w:val="0"/>
              <w:autoSpaceDN w:val="0"/>
              <w:adjustRightInd w:val="0"/>
              <w:spacing w:before="80" w:after="240"/>
              <w:jc w:val="both"/>
              <w:textAlignment w:val="baseline"/>
              <w:rPr>
                <w:bCs/>
              </w:rPr>
            </w:pPr>
            <w:r w:rsidRPr="00F30F16">
              <w:rPr>
                <w:bCs/>
              </w:rPr>
              <w:t>We noted 2 instances where analysis and receipts had been provided by the employee after the 2 month timeframe outlined in the internal proced</w:t>
            </w:r>
            <w:r w:rsidR="00642BF5">
              <w:rPr>
                <w:bCs/>
              </w:rPr>
              <w:t>ures</w:t>
            </w:r>
            <w:r w:rsidR="008A407E">
              <w:rPr>
                <w:bCs/>
              </w:rPr>
              <w:t xml:space="preserve"> for expense claims</w:t>
            </w:r>
            <w:r w:rsidR="00642BF5">
              <w:rPr>
                <w:bCs/>
              </w:rPr>
              <w:t xml:space="preserve">. We also noted 1 instance </w:t>
            </w:r>
            <w:r w:rsidRPr="00F30F16">
              <w:rPr>
                <w:bCs/>
              </w:rPr>
              <w:t>where no receipts had been received by the audit date when the deadline ha</w:t>
            </w:r>
            <w:r w:rsidR="008A407E">
              <w:rPr>
                <w:bCs/>
              </w:rPr>
              <w:t>d</w:t>
            </w:r>
            <w:r w:rsidRPr="00F30F16">
              <w:rPr>
                <w:bCs/>
              </w:rPr>
              <w:t xml:space="preserve"> already passed. This point </w:t>
            </w:r>
            <w:r w:rsidR="008A407E">
              <w:rPr>
                <w:bCs/>
              </w:rPr>
              <w:t>was also identified by the internal auditors</w:t>
            </w:r>
            <w:r w:rsidRPr="00F30F16">
              <w:rPr>
                <w:bCs/>
              </w:rPr>
              <w:t>.</w:t>
            </w:r>
          </w:p>
        </w:tc>
        <w:tc>
          <w:tcPr>
            <w:tcW w:w="3296" w:type="dxa"/>
            <w:tcBorders>
              <w:left w:val="nil"/>
              <w:right w:val="nil"/>
            </w:tcBorders>
            <w:shd w:val="clear" w:color="auto" w:fill="auto"/>
          </w:tcPr>
          <w:p w14:paraId="0936E394" w14:textId="77777777" w:rsidR="00F30F16" w:rsidRPr="00F30F16" w:rsidRDefault="008A407E" w:rsidP="008A407E">
            <w:pPr>
              <w:pStyle w:val="BodyText"/>
              <w:overflowPunct w:val="0"/>
              <w:autoSpaceDE w:val="0"/>
              <w:autoSpaceDN w:val="0"/>
              <w:adjustRightInd w:val="0"/>
              <w:spacing w:before="80" w:after="240"/>
              <w:jc w:val="both"/>
              <w:textAlignment w:val="baseline"/>
              <w:rPr>
                <w:bCs/>
              </w:rPr>
            </w:pPr>
            <w:r>
              <w:rPr>
                <w:bCs/>
              </w:rPr>
              <w:t>We recommend that employees are reminded if the procedures in</w:t>
            </w:r>
            <w:r w:rsidR="00642BF5">
              <w:rPr>
                <w:bCs/>
              </w:rPr>
              <w:t xml:space="preserve"> providing their payment</w:t>
            </w:r>
            <w:r w:rsidR="00F30F16" w:rsidRPr="00F30F16">
              <w:rPr>
                <w:bCs/>
              </w:rPr>
              <w:t xml:space="preserve"> card expense receipts and analysis within the 2 month timeframe </w:t>
            </w:r>
            <w:r>
              <w:rPr>
                <w:bCs/>
              </w:rPr>
              <w:t>follow up action taken when this is not completed.</w:t>
            </w:r>
          </w:p>
        </w:tc>
        <w:tc>
          <w:tcPr>
            <w:tcW w:w="3110" w:type="dxa"/>
            <w:tcBorders>
              <w:left w:val="nil"/>
            </w:tcBorders>
            <w:shd w:val="clear" w:color="auto" w:fill="auto"/>
          </w:tcPr>
          <w:p w14:paraId="0936E395" w14:textId="77777777" w:rsidR="00F30F16" w:rsidRPr="008A253A" w:rsidRDefault="00642BF5" w:rsidP="008A407E">
            <w:pPr>
              <w:pStyle w:val="BodyText"/>
              <w:overflowPunct w:val="0"/>
              <w:autoSpaceDE w:val="0"/>
              <w:autoSpaceDN w:val="0"/>
              <w:adjustRightInd w:val="0"/>
              <w:spacing w:before="80" w:after="240"/>
              <w:jc w:val="both"/>
              <w:textAlignment w:val="baseline"/>
              <w:rPr>
                <w:bCs/>
              </w:rPr>
            </w:pPr>
            <w:r w:rsidRPr="00642BF5">
              <w:rPr>
                <w:bCs/>
              </w:rPr>
              <w:t>Employees are and will continue to</w:t>
            </w:r>
            <w:r>
              <w:rPr>
                <w:bCs/>
              </w:rPr>
              <w:t xml:space="preserve"> be reminded to keep on top of ac</w:t>
            </w:r>
            <w:r w:rsidRPr="00642BF5">
              <w:rPr>
                <w:bCs/>
              </w:rPr>
              <w:t>counting for payment card expenses.</w:t>
            </w:r>
          </w:p>
        </w:tc>
      </w:tr>
      <w:tr w:rsidR="00F30F16" w:rsidRPr="008A253A" w14:paraId="0936E39A" w14:textId="77777777" w:rsidTr="00642BF5">
        <w:tc>
          <w:tcPr>
            <w:tcW w:w="2951" w:type="dxa"/>
            <w:tcBorders>
              <w:right w:val="nil"/>
            </w:tcBorders>
            <w:shd w:val="clear" w:color="auto" w:fill="auto"/>
          </w:tcPr>
          <w:p w14:paraId="0936E397" w14:textId="77777777" w:rsidR="00F30F16" w:rsidRPr="00F30F16" w:rsidRDefault="00F30F16" w:rsidP="00661EAC">
            <w:pPr>
              <w:pStyle w:val="BodyText"/>
              <w:overflowPunct w:val="0"/>
              <w:autoSpaceDE w:val="0"/>
              <w:autoSpaceDN w:val="0"/>
              <w:adjustRightInd w:val="0"/>
              <w:spacing w:before="80" w:after="240"/>
              <w:jc w:val="both"/>
              <w:textAlignment w:val="baseline"/>
              <w:rPr>
                <w:bCs/>
              </w:rPr>
            </w:pPr>
            <w:r w:rsidRPr="00F30F16">
              <w:rPr>
                <w:bCs/>
              </w:rPr>
              <w:t>January and February 2016 VISA statements had been posted to the trade creditors ledger but the underlying analysis had not been provided by the year end</w:t>
            </w:r>
            <w:r w:rsidR="00661EAC">
              <w:rPr>
                <w:bCs/>
              </w:rPr>
              <w:t>. As a result</w:t>
            </w:r>
            <w:r w:rsidRPr="00F30F16">
              <w:rPr>
                <w:bCs/>
              </w:rPr>
              <w:t xml:space="preserve"> expenses were understated.</w:t>
            </w:r>
            <w:r w:rsidR="00661EAC" w:rsidRPr="00F30F16">
              <w:rPr>
                <w:bCs/>
              </w:rPr>
              <w:t xml:space="preserve"> The understatement was trivial </w:t>
            </w:r>
            <w:r w:rsidR="00661EAC">
              <w:rPr>
                <w:bCs/>
              </w:rPr>
              <w:t>and not adjustments made</w:t>
            </w:r>
            <w:r w:rsidR="00661EAC" w:rsidRPr="00F30F16">
              <w:rPr>
                <w:bCs/>
              </w:rPr>
              <w:t>.</w:t>
            </w:r>
          </w:p>
        </w:tc>
        <w:tc>
          <w:tcPr>
            <w:tcW w:w="3296" w:type="dxa"/>
            <w:tcBorders>
              <w:left w:val="nil"/>
              <w:right w:val="nil"/>
            </w:tcBorders>
            <w:shd w:val="clear" w:color="auto" w:fill="auto"/>
          </w:tcPr>
          <w:p w14:paraId="0936E398" w14:textId="77777777" w:rsidR="00642BF5" w:rsidRPr="00F30F16" w:rsidRDefault="00661EAC" w:rsidP="008A407E">
            <w:pPr>
              <w:pStyle w:val="BodyText"/>
              <w:overflowPunct w:val="0"/>
              <w:autoSpaceDE w:val="0"/>
              <w:autoSpaceDN w:val="0"/>
              <w:adjustRightInd w:val="0"/>
              <w:spacing w:before="80" w:after="240"/>
              <w:jc w:val="both"/>
              <w:textAlignment w:val="baseline"/>
              <w:rPr>
                <w:bCs/>
              </w:rPr>
            </w:pPr>
            <w:r>
              <w:rPr>
                <w:bCs/>
              </w:rPr>
              <w:t>We recommend</w:t>
            </w:r>
            <w:r w:rsidR="00F30F16" w:rsidRPr="00F30F16">
              <w:rPr>
                <w:bCs/>
              </w:rPr>
              <w:t xml:space="preserve"> that all </w:t>
            </w:r>
            <w:r w:rsidR="00642BF5">
              <w:rPr>
                <w:bCs/>
              </w:rPr>
              <w:t xml:space="preserve">payment </w:t>
            </w:r>
            <w:r w:rsidR="00F30F16" w:rsidRPr="00F30F16">
              <w:rPr>
                <w:bCs/>
              </w:rPr>
              <w:t>card statements that relate to expenditure incurred in the year are analysed out into the correct expense codes by the year end.</w:t>
            </w:r>
          </w:p>
        </w:tc>
        <w:tc>
          <w:tcPr>
            <w:tcW w:w="3110" w:type="dxa"/>
            <w:tcBorders>
              <w:left w:val="nil"/>
            </w:tcBorders>
            <w:shd w:val="clear" w:color="auto" w:fill="auto"/>
          </w:tcPr>
          <w:p w14:paraId="0936E399" w14:textId="77777777" w:rsidR="00F30F16" w:rsidRPr="008A253A" w:rsidRDefault="00642BF5" w:rsidP="008A407E">
            <w:pPr>
              <w:pStyle w:val="BodyText"/>
              <w:overflowPunct w:val="0"/>
              <w:autoSpaceDE w:val="0"/>
              <w:autoSpaceDN w:val="0"/>
              <w:adjustRightInd w:val="0"/>
              <w:spacing w:before="80" w:after="240"/>
              <w:jc w:val="both"/>
              <w:textAlignment w:val="baseline"/>
              <w:rPr>
                <w:bCs/>
              </w:rPr>
            </w:pPr>
            <w:r w:rsidRPr="00642BF5">
              <w:rPr>
                <w:bCs/>
              </w:rPr>
              <w:t>Employees are and will continue to</w:t>
            </w:r>
            <w:r>
              <w:rPr>
                <w:bCs/>
              </w:rPr>
              <w:t xml:space="preserve"> be reminded to keep on top of ac</w:t>
            </w:r>
            <w:r w:rsidRPr="00642BF5">
              <w:rPr>
                <w:bCs/>
              </w:rPr>
              <w:t>counting for payment card expenses.</w:t>
            </w:r>
          </w:p>
        </w:tc>
      </w:tr>
    </w:tbl>
    <w:p w14:paraId="0936E39B" w14:textId="77777777" w:rsidR="00661EAC" w:rsidRDefault="00661EAC"/>
    <w:tbl>
      <w:tblPr>
        <w:tblW w:w="0" w:type="auto"/>
        <w:tblBorders>
          <w:top w:val="single" w:sz="4" w:space="0" w:color="0E2B8D"/>
          <w:bottom w:val="single" w:sz="4" w:space="0" w:color="0E2B8D"/>
          <w:insideH w:val="single" w:sz="4" w:space="0" w:color="0E2B8D"/>
          <w:insideV w:val="single" w:sz="4" w:space="0" w:color="auto"/>
        </w:tblBorders>
        <w:tblLook w:val="04A0" w:firstRow="1" w:lastRow="0" w:firstColumn="1" w:lastColumn="0" w:noHBand="0" w:noVBand="1"/>
      </w:tblPr>
      <w:tblGrid>
        <w:gridCol w:w="2965"/>
        <w:gridCol w:w="3271"/>
        <w:gridCol w:w="3121"/>
      </w:tblGrid>
      <w:tr w:rsidR="00265F95" w:rsidRPr="00661EAC" w14:paraId="0936E39E" w14:textId="77777777" w:rsidTr="00661EAC">
        <w:tc>
          <w:tcPr>
            <w:tcW w:w="9357" w:type="dxa"/>
            <w:gridSpan w:val="3"/>
            <w:tcBorders>
              <w:top w:val="nil"/>
            </w:tcBorders>
            <w:shd w:val="clear" w:color="auto" w:fill="auto"/>
          </w:tcPr>
          <w:p w14:paraId="0936E39C" w14:textId="77777777" w:rsidR="00265F95" w:rsidRDefault="00265F95" w:rsidP="00661EAC">
            <w:pPr>
              <w:pStyle w:val="BodyText"/>
              <w:overflowPunct w:val="0"/>
              <w:autoSpaceDE w:val="0"/>
              <w:autoSpaceDN w:val="0"/>
              <w:adjustRightInd w:val="0"/>
              <w:spacing w:before="20" w:after="20"/>
              <w:jc w:val="center"/>
              <w:textAlignment w:val="baseline"/>
              <w:rPr>
                <w:bCs/>
                <w:color w:val="0E2B8D"/>
                <w:sz w:val="28"/>
                <w:szCs w:val="28"/>
              </w:rPr>
            </w:pPr>
            <w:r w:rsidRPr="00661EAC">
              <w:rPr>
                <w:bCs/>
                <w:color w:val="0E2B8D"/>
                <w:sz w:val="28"/>
                <w:szCs w:val="28"/>
              </w:rPr>
              <w:lastRenderedPageBreak/>
              <w:t>Improvement and Development Agency</w:t>
            </w:r>
          </w:p>
          <w:p w14:paraId="0936E39D" w14:textId="77777777" w:rsidR="00661EAC" w:rsidRPr="00661EAC" w:rsidRDefault="00661EAC" w:rsidP="00661EAC">
            <w:pPr>
              <w:pStyle w:val="BodyText"/>
              <w:overflowPunct w:val="0"/>
              <w:autoSpaceDE w:val="0"/>
              <w:autoSpaceDN w:val="0"/>
              <w:adjustRightInd w:val="0"/>
              <w:spacing w:before="20" w:after="20"/>
              <w:jc w:val="center"/>
              <w:textAlignment w:val="baseline"/>
              <w:rPr>
                <w:bCs/>
                <w:color w:val="0E2B8D"/>
                <w:sz w:val="28"/>
                <w:szCs w:val="28"/>
              </w:rPr>
            </w:pPr>
          </w:p>
        </w:tc>
      </w:tr>
      <w:tr w:rsidR="00265F95" w:rsidRPr="008A253A" w14:paraId="0936E3A2" w14:textId="77777777" w:rsidTr="00661EAC">
        <w:tc>
          <w:tcPr>
            <w:tcW w:w="2965" w:type="dxa"/>
            <w:tcBorders>
              <w:right w:val="nil"/>
            </w:tcBorders>
            <w:shd w:val="clear" w:color="auto" w:fill="auto"/>
            <w:vAlign w:val="center"/>
          </w:tcPr>
          <w:p w14:paraId="0936E39F" w14:textId="77777777" w:rsidR="00265F95" w:rsidRPr="003A4716" w:rsidRDefault="00265F95" w:rsidP="00DB383C">
            <w:pPr>
              <w:pStyle w:val="BodyText"/>
              <w:overflowPunct w:val="0"/>
              <w:autoSpaceDE w:val="0"/>
              <w:autoSpaceDN w:val="0"/>
              <w:adjustRightInd w:val="0"/>
              <w:spacing w:before="20" w:after="20"/>
              <w:jc w:val="both"/>
              <w:textAlignment w:val="baseline"/>
              <w:rPr>
                <w:bCs/>
                <w:color w:val="0E2B8D"/>
              </w:rPr>
            </w:pPr>
            <w:r w:rsidRPr="003A4716">
              <w:rPr>
                <w:bCs/>
                <w:color w:val="0E2B8D"/>
              </w:rPr>
              <w:t>Observation</w:t>
            </w:r>
          </w:p>
        </w:tc>
        <w:tc>
          <w:tcPr>
            <w:tcW w:w="3271" w:type="dxa"/>
            <w:tcBorders>
              <w:left w:val="nil"/>
              <w:right w:val="nil"/>
            </w:tcBorders>
            <w:shd w:val="clear" w:color="auto" w:fill="auto"/>
            <w:vAlign w:val="center"/>
          </w:tcPr>
          <w:p w14:paraId="0936E3A0" w14:textId="77777777" w:rsidR="00265F95" w:rsidRPr="003A4716" w:rsidRDefault="00265F95" w:rsidP="00DB383C">
            <w:pPr>
              <w:pStyle w:val="BodyText"/>
              <w:overflowPunct w:val="0"/>
              <w:autoSpaceDE w:val="0"/>
              <w:autoSpaceDN w:val="0"/>
              <w:adjustRightInd w:val="0"/>
              <w:spacing w:before="20" w:after="20"/>
              <w:jc w:val="both"/>
              <w:textAlignment w:val="baseline"/>
              <w:rPr>
                <w:bCs/>
                <w:color w:val="0E2B8D"/>
              </w:rPr>
            </w:pPr>
            <w:r w:rsidRPr="003A4716">
              <w:rPr>
                <w:bCs/>
                <w:color w:val="0E2B8D"/>
              </w:rPr>
              <w:t xml:space="preserve">Recommendation </w:t>
            </w:r>
          </w:p>
        </w:tc>
        <w:tc>
          <w:tcPr>
            <w:tcW w:w="3121" w:type="dxa"/>
            <w:tcBorders>
              <w:left w:val="nil"/>
            </w:tcBorders>
            <w:shd w:val="clear" w:color="auto" w:fill="auto"/>
            <w:vAlign w:val="center"/>
          </w:tcPr>
          <w:p w14:paraId="0936E3A1" w14:textId="77777777" w:rsidR="00265F95" w:rsidRPr="00642BF5" w:rsidRDefault="00265F95" w:rsidP="00DB383C">
            <w:pPr>
              <w:pStyle w:val="BodyText"/>
              <w:overflowPunct w:val="0"/>
              <w:autoSpaceDE w:val="0"/>
              <w:autoSpaceDN w:val="0"/>
              <w:adjustRightInd w:val="0"/>
              <w:spacing w:before="20" w:after="20"/>
              <w:jc w:val="both"/>
              <w:textAlignment w:val="baseline"/>
              <w:rPr>
                <w:bCs/>
                <w:color w:val="0E2B8D"/>
              </w:rPr>
            </w:pPr>
            <w:r w:rsidRPr="00642BF5">
              <w:rPr>
                <w:bCs/>
                <w:color w:val="0E2B8D"/>
              </w:rPr>
              <w:t>Management response</w:t>
            </w:r>
          </w:p>
        </w:tc>
      </w:tr>
      <w:tr w:rsidR="00265F95" w:rsidRPr="008A253A" w14:paraId="0936E3A6" w14:textId="77777777" w:rsidTr="00661EAC">
        <w:tc>
          <w:tcPr>
            <w:tcW w:w="2965" w:type="dxa"/>
            <w:tcBorders>
              <w:right w:val="nil"/>
            </w:tcBorders>
            <w:shd w:val="clear" w:color="auto" w:fill="auto"/>
          </w:tcPr>
          <w:p w14:paraId="0936E3A3" w14:textId="77777777" w:rsidR="00642BF5" w:rsidRPr="008A253A" w:rsidRDefault="00F30F16" w:rsidP="00661EAC">
            <w:pPr>
              <w:pStyle w:val="BodyText"/>
              <w:overflowPunct w:val="0"/>
              <w:autoSpaceDE w:val="0"/>
              <w:autoSpaceDN w:val="0"/>
              <w:adjustRightInd w:val="0"/>
              <w:spacing w:before="80" w:after="240"/>
              <w:jc w:val="both"/>
              <w:textAlignment w:val="baseline"/>
              <w:rPr>
                <w:bCs/>
              </w:rPr>
            </w:pPr>
            <w:r w:rsidRPr="00F30F16">
              <w:rPr>
                <w:bCs/>
              </w:rPr>
              <w:t xml:space="preserve">Assets which are individually trivial have not been capitalised. The cost of the assets </w:t>
            </w:r>
            <w:r w:rsidR="00661EAC">
              <w:rPr>
                <w:bCs/>
              </w:rPr>
              <w:t>is</w:t>
            </w:r>
            <w:r w:rsidRPr="00F30F16">
              <w:rPr>
                <w:bCs/>
              </w:rPr>
              <w:t xml:space="preserve"> immaterial and individually all assets were trivial however this is a different treatment to assets in the parent entity.</w:t>
            </w:r>
          </w:p>
        </w:tc>
        <w:tc>
          <w:tcPr>
            <w:tcW w:w="3271" w:type="dxa"/>
            <w:tcBorders>
              <w:left w:val="nil"/>
              <w:right w:val="nil"/>
            </w:tcBorders>
            <w:shd w:val="clear" w:color="auto" w:fill="auto"/>
          </w:tcPr>
          <w:p w14:paraId="0936E3A4" w14:textId="77777777" w:rsidR="00265F95" w:rsidRPr="008A253A" w:rsidRDefault="00661EAC" w:rsidP="00661EAC">
            <w:pPr>
              <w:pStyle w:val="BodyText"/>
              <w:overflowPunct w:val="0"/>
              <w:autoSpaceDE w:val="0"/>
              <w:autoSpaceDN w:val="0"/>
              <w:adjustRightInd w:val="0"/>
              <w:spacing w:before="80" w:after="240"/>
              <w:jc w:val="both"/>
              <w:textAlignment w:val="baseline"/>
              <w:rPr>
                <w:bCs/>
              </w:rPr>
            </w:pPr>
            <w:r>
              <w:rPr>
                <w:bCs/>
              </w:rPr>
              <w:t>Group entities are applying different treatment</w:t>
            </w:r>
            <w:r w:rsidR="00F30F16" w:rsidRPr="00F30F16">
              <w:rPr>
                <w:bCs/>
              </w:rPr>
              <w:t xml:space="preserve"> for assets </w:t>
            </w:r>
            <w:r>
              <w:rPr>
                <w:bCs/>
              </w:rPr>
              <w:t>which</w:t>
            </w:r>
            <w:r w:rsidR="00F30F16" w:rsidRPr="00F30F16">
              <w:rPr>
                <w:bCs/>
              </w:rPr>
              <w:t xml:space="preserve"> could lead to material differences in the future.</w:t>
            </w:r>
            <w:r w:rsidR="00F30F16">
              <w:rPr>
                <w:bCs/>
              </w:rPr>
              <w:t xml:space="preserve"> </w:t>
            </w:r>
            <w:r w:rsidR="00F30F16" w:rsidRPr="00F30F16">
              <w:rPr>
                <w:bCs/>
              </w:rPr>
              <w:t xml:space="preserve">Consistent accounting policies should be applied across the </w:t>
            </w:r>
            <w:r>
              <w:rPr>
                <w:bCs/>
              </w:rPr>
              <w:t>G</w:t>
            </w:r>
            <w:r w:rsidR="00F30F16" w:rsidRPr="00F30F16">
              <w:rPr>
                <w:bCs/>
              </w:rPr>
              <w:t>roup.</w:t>
            </w:r>
          </w:p>
        </w:tc>
        <w:tc>
          <w:tcPr>
            <w:tcW w:w="3121" w:type="dxa"/>
            <w:tcBorders>
              <w:left w:val="nil"/>
            </w:tcBorders>
            <w:shd w:val="clear" w:color="auto" w:fill="auto"/>
          </w:tcPr>
          <w:p w14:paraId="0936E3A5" w14:textId="77777777" w:rsidR="00265F95" w:rsidRPr="008A253A" w:rsidRDefault="00642BF5" w:rsidP="00661EAC">
            <w:pPr>
              <w:pStyle w:val="BodyText"/>
              <w:overflowPunct w:val="0"/>
              <w:autoSpaceDE w:val="0"/>
              <w:autoSpaceDN w:val="0"/>
              <w:adjustRightInd w:val="0"/>
              <w:spacing w:before="80" w:after="240"/>
              <w:jc w:val="both"/>
              <w:textAlignment w:val="baseline"/>
              <w:rPr>
                <w:bCs/>
              </w:rPr>
            </w:pPr>
            <w:r>
              <w:rPr>
                <w:bCs/>
              </w:rPr>
              <w:t xml:space="preserve">Agreed - </w:t>
            </w:r>
            <w:r w:rsidRPr="00642BF5">
              <w:rPr>
                <w:bCs/>
              </w:rPr>
              <w:t>although this treatment is unlikely to cause problems in the</w:t>
            </w:r>
            <w:r>
              <w:rPr>
                <w:bCs/>
              </w:rPr>
              <w:t xml:space="preserve"> future as replacement assets (PC's, Phones etc</w:t>
            </w:r>
            <w:r w:rsidRPr="00642BF5">
              <w:rPr>
                <w:bCs/>
              </w:rPr>
              <w:t>) will fall below min</w:t>
            </w:r>
            <w:r>
              <w:rPr>
                <w:bCs/>
              </w:rPr>
              <w:t>im</w:t>
            </w:r>
            <w:r w:rsidRPr="00642BF5">
              <w:rPr>
                <w:bCs/>
              </w:rPr>
              <w:t>um capitalisation levels.</w:t>
            </w:r>
          </w:p>
        </w:tc>
      </w:tr>
      <w:tr w:rsidR="00F30F16" w:rsidRPr="008A253A" w14:paraId="0936E3AA" w14:textId="77777777" w:rsidTr="00661EAC">
        <w:tc>
          <w:tcPr>
            <w:tcW w:w="2965" w:type="dxa"/>
            <w:tcBorders>
              <w:right w:val="nil"/>
            </w:tcBorders>
            <w:shd w:val="clear" w:color="auto" w:fill="auto"/>
          </w:tcPr>
          <w:p w14:paraId="0936E3A7" w14:textId="77777777" w:rsidR="00F30F16" w:rsidRPr="00F30F16" w:rsidRDefault="00661EAC" w:rsidP="00661EAC">
            <w:pPr>
              <w:pStyle w:val="BodyText"/>
              <w:overflowPunct w:val="0"/>
              <w:autoSpaceDE w:val="0"/>
              <w:autoSpaceDN w:val="0"/>
              <w:adjustRightInd w:val="0"/>
              <w:spacing w:before="80" w:after="240"/>
              <w:jc w:val="both"/>
              <w:textAlignment w:val="baseline"/>
              <w:rPr>
                <w:bCs/>
              </w:rPr>
            </w:pPr>
            <w:r>
              <w:rPr>
                <w:bCs/>
              </w:rPr>
              <w:t>Two declaration</w:t>
            </w:r>
            <w:r w:rsidR="00642BF5" w:rsidRPr="00642BF5">
              <w:rPr>
                <w:bCs/>
              </w:rPr>
              <w:t xml:space="preserve"> of interest forms have discrepancies </w:t>
            </w:r>
            <w:r>
              <w:rPr>
                <w:bCs/>
              </w:rPr>
              <w:t>compared</w:t>
            </w:r>
            <w:r w:rsidR="00642BF5" w:rsidRPr="00642BF5">
              <w:rPr>
                <w:bCs/>
              </w:rPr>
              <w:t xml:space="preserve"> to information </w:t>
            </w:r>
            <w:r>
              <w:rPr>
                <w:bCs/>
              </w:rPr>
              <w:t>at</w:t>
            </w:r>
            <w:r w:rsidR="00642BF5" w:rsidRPr="00642BF5">
              <w:rPr>
                <w:bCs/>
              </w:rPr>
              <w:t xml:space="preserve"> Companies House.</w:t>
            </w:r>
            <w:r w:rsidR="00642BF5">
              <w:rPr>
                <w:bCs/>
              </w:rPr>
              <w:t xml:space="preserve"> </w:t>
            </w:r>
          </w:p>
        </w:tc>
        <w:tc>
          <w:tcPr>
            <w:tcW w:w="3271" w:type="dxa"/>
            <w:tcBorders>
              <w:left w:val="nil"/>
              <w:right w:val="nil"/>
            </w:tcBorders>
            <w:shd w:val="clear" w:color="auto" w:fill="auto"/>
          </w:tcPr>
          <w:p w14:paraId="0936E3A8" w14:textId="77777777" w:rsidR="00642BF5" w:rsidRPr="00F30F16" w:rsidRDefault="00661EAC" w:rsidP="00661EAC">
            <w:pPr>
              <w:pStyle w:val="BodyText"/>
              <w:overflowPunct w:val="0"/>
              <w:autoSpaceDE w:val="0"/>
              <w:autoSpaceDN w:val="0"/>
              <w:adjustRightInd w:val="0"/>
              <w:spacing w:before="80" w:after="240"/>
              <w:jc w:val="both"/>
              <w:textAlignment w:val="baseline"/>
              <w:rPr>
                <w:bCs/>
              </w:rPr>
            </w:pPr>
            <w:r>
              <w:rPr>
                <w:bCs/>
              </w:rPr>
              <w:t>We recommend</w:t>
            </w:r>
            <w:r w:rsidR="00642BF5" w:rsidRPr="00642BF5">
              <w:rPr>
                <w:bCs/>
              </w:rPr>
              <w:t xml:space="preserve"> that the conflicts of interest register is kept up-to-date and </w:t>
            </w:r>
            <w:r>
              <w:rPr>
                <w:bCs/>
              </w:rPr>
              <w:t>reviewed</w:t>
            </w:r>
            <w:r w:rsidR="00642BF5" w:rsidRPr="00642BF5">
              <w:rPr>
                <w:bCs/>
              </w:rPr>
              <w:t xml:space="preserve"> at least annually for all directors.</w:t>
            </w:r>
          </w:p>
        </w:tc>
        <w:tc>
          <w:tcPr>
            <w:tcW w:w="3121" w:type="dxa"/>
            <w:tcBorders>
              <w:left w:val="nil"/>
            </w:tcBorders>
            <w:shd w:val="clear" w:color="auto" w:fill="auto"/>
          </w:tcPr>
          <w:p w14:paraId="0936E3A9" w14:textId="77777777" w:rsidR="00F30F16" w:rsidRPr="008A253A" w:rsidRDefault="00642BF5" w:rsidP="00661EAC">
            <w:pPr>
              <w:pStyle w:val="BodyText"/>
              <w:overflowPunct w:val="0"/>
              <w:autoSpaceDE w:val="0"/>
              <w:autoSpaceDN w:val="0"/>
              <w:adjustRightInd w:val="0"/>
              <w:spacing w:before="80" w:after="240"/>
              <w:jc w:val="both"/>
              <w:textAlignment w:val="baseline"/>
              <w:rPr>
                <w:bCs/>
              </w:rPr>
            </w:pPr>
            <w:r w:rsidRPr="00642BF5">
              <w:rPr>
                <w:bCs/>
              </w:rPr>
              <w:t>Members will be reminded to keep records up to date. One discrepancy has already been corrected.</w:t>
            </w:r>
          </w:p>
        </w:tc>
      </w:tr>
    </w:tbl>
    <w:p w14:paraId="0936E3AB" w14:textId="77777777" w:rsidR="00265F95" w:rsidRDefault="00265F95" w:rsidP="00DB383C">
      <w:pPr>
        <w:tabs>
          <w:tab w:val="left" w:pos="8985"/>
        </w:tabs>
        <w:jc w:val="both"/>
        <w:rPr>
          <w:szCs w:val="21"/>
        </w:rPr>
      </w:pPr>
    </w:p>
    <w:p w14:paraId="0936E3AC" w14:textId="77777777" w:rsidR="00265F95" w:rsidRDefault="00265F95" w:rsidP="00DB383C">
      <w:pPr>
        <w:jc w:val="both"/>
        <w:rPr>
          <w:szCs w:val="21"/>
        </w:rPr>
      </w:pPr>
    </w:p>
    <w:p w14:paraId="0936E3AD" w14:textId="77777777" w:rsidR="00265F95" w:rsidRDefault="00265F95" w:rsidP="00DB383C">
      <w:pPr>
        <w:tabs>
          <w:tab w:val="left" w:pos="8985"/>
        </w:tabs>
        <w:jc w:val="both"/>
        <w:rPr>
          <w:szCs w:val="21"/>
        </w:rPr>
      </w:pPr>
    </w:p>
    <w:p w14:paraId="0936E3AE" w14:textId="77777777" w:rsidR="00661EAC" w:rsidRDefault="00661EAC">
      <w:r>
        <w:br w:type="page"/>
      </w:r>
    </w:p>
    <w:tbl>
      <w:tblPr>
        <w:tblW w:w="0" w:type="auto"/>
        <w:tblBorders>
          <w:top w:val="single" w:sz="4" w:space="0" w:color="0E2B8D"/>
          <w:bottom w:val="single" w:sz="4" w:space="0" w:color="0E2B8D"/>
          <w:insideH w:val="single" w:sz="4" w:space="0" w:color="0E2B8D"/>
          <w:insideV w:val="single" w:sz="4" w:space="0" w:color="auto"/>
        </w:tblBorders>
        <w:tblLook w:val="04A0" w:firstRow="1" w:lastRow="0" w:firstColumn="1" w:lastColumn="0" w:noHBand="0" w:noVBand="1"/>
      </w:tblPr>
      <w:tblGrid>
        <w:gridCol w:w="2956"/>
        <w:gridCol w:w="3251"/>
        <w:gridCol w:w="3150"/>
      </w:tblGrid>
      <w:tr w:rsidR="00265F95" w:rsidRPr="00661EAC" w14:paraId="0936E3B1" w14:textId="77777777" w:rsidTr="00661EAC">
        <w:tc>
          <w:tcPr>
            <w:tcW w:w="9357" w:type="dxa"/>
            <w:gridSpan w:val="3"/>
            <w:tcBorders>
              <w:top w:val="nil"/>
            </w:tcBorders>
            <w:shd w:val="clear" w:color="auto" w:fill="auto"/>
          </w:tcPr>
          <w:p w14:paraId="0936E3AF" w14:textId="77777777" w:rsidR="00265F95" w:rsidRDefault="00265F95" w:rsidP="00661EAC">
            <w:pPr>
              <w:pStyle w:val="BodyText"/>
              <w:overflowPunct w:val="0"/>
              <w:autoSpaceDE w:val="0"/>
              <w:autoSpaceDN w:val="0"/>
              <w:adjustRightInd w:val="0"/>
              <w:spacing w:before="20" w:after="20"/>
              <w:jc w:val="center"/>
              <w:textAlignment w:val="baseline"/>
              <w:rPr>
                <w:bCs/>
                <w:color w:val="0E2B8D"/>
                <w:sz w:val="28"/>
                <w:szCs w:val="28"/>
              </w:rPr>
            </w:pPr>
            <w:r w:rsidRPr="00661EAC">
              <w:rPr>
                <w:bCs/>
                <w:color w:val="0E2B8D"/>
                <w:sz w:val="28"/>
                <w:szCs w:val="28"/>
              </w:rPr>
              <w:lastRenderedPageBreak/>
              <w:t xml:space="preserve">Local Government </w:t>
            </w:r>
            <w:r w:rsidR="00C1788E" w:rsidRPr="00661EAC">
              <w:rPr>
                <w:bCs/>
                <w:color w:val="0E2B8D"/>
                <w:sz w:val="28"/>
                <w:szCs w:val="28"/>
              </w:rPr>
              <w:t>Association (Properties) Limited</w:t>
            </w:r>
          </w:p>
          <w:p w14:paraId="0936E3B0" w14:textId="77777777" w:rsidR="00661EAC" w:rsidRPr="00661EAC" w:rsidRDefault="00661EAC" w:rsidP="00661EAC">
            <w:pPr>
              <w:pStyle w:val="BodyText"/>
              <w:overflowPunct w:val="0"/>
              <w:autoSpaceDE w:val="0"/>
              <w:autoSpaceDN w:val="0"/>
              <w:adjustRightInd w:val="0"/>
              <w:spacing w:before="20" w:after="20"/>
              <w:jc w:val="center"/>
              <w:textAlignment w:val="baseline"/>
              <w:rPr>
                <w:bCs/>
                <w:color w:val="0E2B8D"/>
                <w:sz w:val="28"/>
                <w:szCs w:val="28"/>
              </w:rPr>
            </w:pPr>
          </w:p>
        </w:tc>
      </w:tr>
      <w:tr w:rsidR="00265F95" w:rsidRPr="008A253A" w14:paraId="0936E3B5" w14:textId="77777777" w:rsidTr="00661EAC">
        <w:tc>
          <w:tcPr>
            <w:tcW w:w="2956" w:type="dxa"/>
            <w:tcBorders>
              <w:right w:val="nil"/>
            </w:tcBorders>
            <w:shd w:val="clear" w:color="auto" w:fill="auto"/>
            <w:vAlign w:val="center"/>
          </w:tcPr>
          <w:p w14:paraId="0936E3B2" w14:textId="77777777" w:rsidR="00265F95" w:rsidRPr="003A4716" w:rsidRDefault="00265F95" w:rsidP="00DB383C">
            <w:pPr>
              <w:pStyle w:val="BodyText"/>
              <w:overflowPunct w:val="0"/>
              <w:autoSpaceDE w:val="0"/>
              <w:autoSpaceDN w:val="0"/>
              <w:adjustRightInd w:val="0"/>
              <w:spacing w:before="20" w:after="20"/>
              <w:jc w:val="both"/>
              <w:textAlignment w:val="baseline"/>
              <w:rPr>
                <w:bCs/>
                <w:color w:val="0E2B8D"/>
              </w:rPr>
            </w:pPr>
            <w:r w:rsidRPr="003A4716">
              <w:rPr>
                <w:bCs/>
                <w:color w:val="0E2B8D"/>
              </w:rPr>
              <w:t>Observation</w:t>
            </w:r>
          </w:p>
        </w:tc>
        <w:tc>
          <w:tcPr>
            <w:tcW w:w="3251" w:type="dxa"/>
            <w:tcBorders>
              <w:left w:val="nil"/>
              <w:right w:val="nil"/>
            </w:tcBorders>
            <w:shd w:val="clear" w:color="auto" w:fill="auto"/>
            <w:vAlign w:val="center"/>
          </w:tcPr>
          <w:p w14:paraId="0936E3B3" w14:textId="77777777" w:rsidR="00265F95" w:rsidRPr="003A4716" w:rsidRDefault="00265F95" w:rsidP="00DB383C">
            <w:pPr>
              <w:pStyle w:val="BodyText"/>
              <w:overflowPunct w:val="0"/>
              <w:autoSpaceDE w:val="0"/>
              <w:autoSpaceDN w:val="0"/>
              <w:adjustRightInd w:val="0"/>
              <w:spacing w:before="20" w:after="20"/>
              <w:jc w:val="both"/>
              <w:textAlignment w:val="baseline"/>
              <w:rPr>
                <w:bCs/>
                <w:color w:val="0E2B8D"/>
              </w:rPr>
            </w:pPr>
            <w:r w:rsidRPr="003A4716">
              <w:rPr>
                <w:bCs/>
                <w:color w:val="0E2B8D"/>
              </w:rPr>
              <w:t xml:space="preserve">Recommendation </w:t>
            </w:r>
          </w:p>
        </w:tc>
        <w:tc>
          <w:tcPr>
            <w:tcW w:w="3150" w:type="dxa"/>
            <w:tcBorders>
              <w:left w:val="nil"/>
            </w:tcBorders>
            <w:shd w:val="clear" w:color="auto" w:fill="auto"/>
            <w:vAlign w:val="center"/>
          </w:tcPr>
          <w:p w14:paraId="0936E3B4" w14:textId="77777777" w:rsidR="00265F95" w:rsidRPr="00642BF5" w:rsidRDefault="00265F95" w:rsidP="00DB383C">
            <w:pPr>
              <w:pStyle w:val="BodyText"/>
              <w:overflowPunct w:val="0"/>
              <w:autoSpaceDE w:val="0"/>
              <w:autoSpaceDN w:val="0"/>
              <w:adjustRightInd w:val="0"/>
              <w:spacing w:before="20" w:after="20"/>
              <w:jc w:val="both"/>
              <w:textAlignment w:val="baseline"/>
              <w:rPr>
                <w:bCs/>
                <w:color w:val="0E2B8D"/>
              </w:rPr>
            </w:pPr>
            <w:r w:rsidRPr="00642BF5">
              <w:rPr>
                <w:bCs/>
                <w:color w:val="0E2B8D"/>
              </w:rPr>
              <w:t>Management response</w:t>
            </w:r>
          </w:p>
        </w:tc>
      </w:tr>
      <w:tr w:rsidR="00265F95" w:rsidRPr="008A253A" w14:paraId="0936E3BB" w14:textId="77777777" w:rsidTr="00661EAC">
        <w:tc>
          <w:tcPr>
            <w:tcW w:w="2956" w:type="dxa"/>
            <w:tcBorders>
              <w:right w:val="nil"/>
            </w:tcBorders>
            <w:shd w:val="clear" w:color="auto" w:fill="auto"/>
          </w:tcPr>
          <w:p w14:paraId="0936E3B6" w14:textId="77777777" w:rsidR="00265F95" w:rsidRDefault="00C1788E" w:rsidP="00DB383C">
            <w:pPr>
              <w:pStyle w:val="BodyText"/>
              <w:overflowPunct w:val="0"/>
              <w:autoSpaceDE w:val="0"/>
              <w:autoSpaceDN w:val="0"/>
              <w:adjustRightInd w:val="0"/>
              <w:spacing w:before="20" w:after="20"/>
              <w:jc w:val="both"/>
              <w:textAlignment w:val="baseline"/>
              <w:rPr>
                <w:bCs/>
              </w:rPr>
            </w:pPr>
            <w:r>
              <w:rPr>
                <w:bCs/>
              </w:rPr>
              <w:t>N</w:t>
            </w:r>
            <w:r w:rsidRPr="00C1788E">
              <w:rPr>
                <w:bCs/>
              </w:rPr>
              <w:t>o signed rental contracts</w:t>
            </w:r>
            <w:r>
              <w:rPr>
                <w:bCs/>
              </w:rPr>
              <w:t xml:space="preserve"> are kept with the Local Government Association or the Improvement and Development</w:t>
            </w:r>
            <w:r w:rsidR="00661EAC">
              <w:rPr>
                <w:bCs/>
              </w:rPr>
              <w:t xml:space="preserve"> Agency, therefore there is no formal</w:t>
            </w:r>
            <w:r>
              <w:rPr>
                <w:bCs/>
              </w:rPr>
              <w:t xml:space="preserve"> basis for the rent charged.</w:t>
            </w:r>
          </w:p>
          <w:p w14:paraId="0936E3B7" w14:textId="77777777" w:rsidR="00642BF5" w:rsidRPr="008A253A" w:rsidRDefault="00642BF5" w:rsidP="00DB383C">
            <w:pPr>
              <w:pStyle w:val="BodyText"/>
              <w:overflowPunct w:val="0"/>
              <w:autoSpaceDE w:val="0"/>
              <w:autoSpaceDN w:val="0"/>
              <w:adjustRightInd w:val="0"/>
              <w:spacing w:before="20" w:after="20"/>
              <w:jc w:val="both"/>
              <w:textAlignment w:val="baseline"/>
              <w:rPr>
                <w:bCs/>
              </w:rPr>
            </w:pPr>
          </w:p>
        </w:tc>
        <w:tc>
          <w:tcPr>
            <w:tcW w:w="3251" w:type="dxa"/>
            <w:tcBorders>
              <w:left w:val="nil"/>
              <w:right w:val="nil"/>
            </w:tcBorders>
            <w:shd w:val="clear" w:color="auto" w:fill="auto"/>
          </w:tcPr>
          <w:p w14:paraId="0936E3B8" w14:textId="77777777" w:rsidR="00265F95" w:rsidRDefault="00C1788E" w:rsidP="00DB383C">
            <w:pPr>
              <w:pStyle w:val="BodyText"/>
              <w:overflowPunct w:val="0"/>
              <w:autoSpaceDE w:val="0"/>
              <w:autoSpaceDN w:val="0"/>
              <w:adjustRightInd w:val="0"/>
              <w:spacing w:before="20" w:after="20"/>
              <w:jc w:val="both"/>
              <w:textAlignment w:val="baseline"/>
              <w:rPr>
                <w:bCs/>
              </w:rPr>
            </w:pPr>
            <w:r>
              <w:rPr>
                <w:bCs/>
              </w:rPr>
              <w:t xml:space="preserve">We recommend </w:t>
            </w:r>
            <w:r w:rsidR="00661EAC">
              <w:rPr>
                <w:bCs/>
              </w:rPr>
              <w:t>that</w:t>
            </w:r>
            <w:r w:rsidRPr="00C1788E">
              <w:rPr>
                <w:bCs/>
              </w:rPr>
              <w:t xml:space="preserve"> rental agreements for all</w:t>
            </w:r>
            <w:r>
              <w:rPr>
                <w:bCs/>
              </w:rPr>
              <w:t xml:space="preserve"> entities that rent space in Local Government House for good practice.</w:t>
            </w:r>
          </w:p>
          <w:p w14:paraId="0936E3B9" w14:textId="77777777" w:rsidR="00265F95" w:rsidRPr="008A253A" w:rsidRDefault="00265F95" w:rsidP="00DB383C">
            <w:pPr>
              <w:pStyle w:val="BodyText"/>
              <w:overflowPunct w:val="0"/>
              <w:autoSpaceDE w:val="0"/>
              <w:autoSpaceDN w:val="0"/>
              <w:adjustRightInd w:val="0"/>
              <w:spacing w:before="20" w:after="20"/>
              <w:jc w:val="both"/>
              <w:textAlignment w:val="baseline"/>
              <w:rPr>
                <w:bCs/>
              </w:rPr>
            </w:pPr>
          </w:p>
        </w:tc>
        <w:tc>
          <w:tcPr>
            <w:tcW w:w="3150" w:type="dxa"/>
            <w:tcBorders>
              <w:left w:val="nil"/>
            </w:tcBorders>
            <w:shd w:val="clear" w:color="auto" w:fill="auto"/>
          </w:tcPr>
          <w:p w14:paraId="0936E3BA" w14:textId="77777777" w:rsidR="00265F95" w:rsidRPr="008A253A" w:rsidRDefault="00642BF5" w:rsidP="00DB383C">
            <w:pPr>
              <w:pStyle w:val="BodyText"/>
              <w:overflowPunct w:val="0"/>
              <w:autoSpaceDE w:val="0"/>
              <w:autoSpaceDN w:val="0"/>
              <w:adjustRightInd w:val="0"/>
              <w:spacing w:before="20" w:after="20"/>
              <w:jc w:val="both"/>
              <w:textAlignment w:val="baseline"/>
              <w:rPr>
                <w:bCs/>
              </w:rPr>
            </w:pPr>
            <w:r w:rsidRPr="00642BF5">
              <w:rPr>
                <w:bCs/>
              </w:rPr>
              <w:t>These agreements will be introduced for the next Financial Year as part of move to commercialisation of Local Government House property rentals.</w:t>
            </w:r>
          </w:p>
        </w:tc>
      </w:tr>
    </w:tbl>
    <w:p w14:paraId="0936E3BC" w14:textId="77777777" w:rsidR="00265F95" w:rsidRDefault="00265F95" w:rsidP="00DB383C">
      <w:pPr>
        <w:pStyle w:val="Appendixheading1"/>
      </w:pPr>
    </w:p>
    <w:p w14:paraId="0936E3BD" w14:textId="77777777" w:rsidR="00661EAC" w:rsidRDefault="00661EAC">
      <w:r>
        <w:br w:type="page"/>
      </w:r>
    </w:p>
    <w:tbl>
      <w:tblPr>
        <w:tblW w:w="0" w:type="auto"/>
        <w:tblBorders>
          <w:top w:val="single" w:sz="4" w:space="0" w:color="0E2B8D"/>
          <w:bottom w:val="single" w:sz="4" w:space="0" w:color="0E2B8D"/>
          <w:insideH w:val="single" w:sz="4" w:space="0" w:color="0E2B8D"/>
          <w:insideV w:val="single" w:sz="4" w:space="0" w:color="auto"/>
        </w:tblBorders>
        <w:tblLook w:val="04A0" w:firstRow="1" w:lastRow="0" w:firstColumn="1" w:lastColumn="0" w:noHBand="0" w:noVBand="1"/>
      </w:tblPr>
      <w:tblGrid>
        <w:gridCol w:w="2966"/>
        <w:gridCol w:w="3267"/>
        <w:gridCol w:w="3124"/>
      </w:tblGrid>
      <w:tr w:rsidR="00C1788E" w:rsidRPr="00661EAC" w14:paraId="0936E3C0" w14:textId="77777777" w:rsidTr="00661EAC">
        <w:tc>
          <w:tcPr>
            <w:tcW w:w="9357" w:type="dxa"/>
            <w:gridSpan w:val="3"/>
            <w:tcBorders>
              <w:top w:val="nil"/>
            </w:tcBorders>
            <w:shd w:val="clear" w:color="auto" w:fill="auto"/>
          </w:tcPr>
          <w:p w14:paraId="0936E3BE" w14:textId="77777777" w:rsidR="00C1788E" w:rsidRDefault="00C1788E" w:rsidP="00661EAC">
            <w:pPr>
              <w:pStyle w:val="BodyText"/>
              <w:overflowPunct w:val="0"/>
              <w:autoSpaceDE w:val="0"/>
              <w:autoSpaceDN w:val="0"/>
              <w:adjustRightInd w:val="0"/>
              <w:spacing w:before="20" w:after="20"/>
              <w:jc w:val="center"/>
              <w:textAlignment w:val="baseline"/>
              <w:rPr>
                <w:bCs/>
                <w:color w:val="0E2B8D"/>
                <w:sz w:val="28"/>
                <w:szCs w:val="28"/>
              </w:rPr>
            </w:pPr>
            <w:r w:rsidRPr="00661EAC">
              <w:rPr>
                <w:bCs/>
                <w:color w:val="0E2B8D"/>
                <w:sz w:val="28"/>
                <w:szCs w:val="28"/>
              </w:rPr>
              <w:lastRenderedPageBreak/>
              <w:t>Local Government Management Board</w:t>
            </w:r>
          </w:p>
          <w:p w14:paraId="0936E3BF" w14:textId="77777777" w:rsidR="00661EAC" w:rsidRPr="00661EAC" w:rsidRDefault="00661EAC" w:rsidP="00661EAC">
            <w:pPr>
              <w:pStyle w:val="BodyText"/>
              <w:overflowPunct w:val="0"/>
              <w:autoSpaceDE w:val="0"/>
              <w:autoSpaceDN w:val="0"/>
              <w:adjustRightInd w:val="0"/>
              <w:spacing w:before="20" w:after="20"/>
              <w:jc w:val="center"/>
              <w:textAlignment w:val="baseline"/>
              <w:rPr>
                <w:bCs/>
                <w:color w:val="0E2B8D"/>
                <w:sz w:val="28"/>
                <w:szCs w:val="28"/>
              </w:rPr>
            </w:pPr>
          </w:p>
        </w:tc>
      </w:tr>
      <w:tr w:rsidR="00C1788E" w:rsidRPr="008A253A" w14:paraId="0936E3C4" w14:textId="77777777" w:rsidTr="00661EAC">
        <w:tc>
          <w:tcPr>
            <w:tcW w:w="2966" w:type="dxa"/>
            <w:tcBorders>
              <w:right w:val="nil"/>
            </w:tcBorders>
            <w:shd w:val="clear" w:color="auto" w:fill="auto"/>
            <w:vAlign w:val="center"/>
          </w:tcPr>
          <w:p w14:paraId="0936E3C1" w14:textId="77777777" w:rsidR="00C1788E" w:rsidRPr="003A4716" w:rsidRDefault="00C1788E" w:rsidP="00DB383C">
            <w:pPr>
              <w:pStyle w:val="BodyText"/>
              <w:overflowPunct w:val="0"/>
              <w:autoSpaceDE w:val="0"/>
              <w:autoSpaceDN w:val="0"/>
              <w:adjustRightInd w:val="0"/>
              <w:spacing w:before="20" w:after="20"/>
              <w:jc w:val="both"/>
              <w:textAlignment w:val="baseline"/>
              <w:rPr>
                <w:bCs/>
                <w:color w:val="0E2B8D"/>
              </w:rPr>
            </w:pPr>
            <w:r w:rsidRPr="003A4716">
              <w:rPr>
                <w:bCs/>
                <w:color w:val="0E2B8D"/>
              </w:rPr>
              <w:t>Observation</w:t>
            </w:r>
          </w:p>
        </w:tc>
        <w:tc>
          <w:tcPr>
            <w:tcW w:w="3267" w:type="dxa"/>
            <w:tcBorders>
              <w:left w:val="nil"/>
              <w:right w:val="nil"/>
            </w:tcBorders>
            <w:shd w:val="clear" w:color="auto" w:fill="auto"/>
            <w:vAlign w:val="center"/>
          </w:tcPr>
          <w:p w14:paraId="0936E3C2" w14:textId="77777777" w:rsidR="00C1788E" w:rsidRPr="003A4716" w:rsidRDefault="00C1788E" w:rsidP="00DB383C">
            <w:pPr>
              <w:pStyle w:val="BodyText"/>
              <w:overflowPunct w:val="0"/>
              <w:autoSpaceDE w:val="0"/>
              <w:autoSpaceDN w:val="0"/>
              <w:adjustRightInd w:val="0"/>
              <w:spacing w:before="20" w:after="20"/>
              <w:jc w:val="both"/>
              <w:textAlignment w:val="baseline"/>
              <w:rPr>
                <w:bCs/>
                <w:color w:val="0E2B8D"/>
              </w:rPr>
            </w:pPr>
            <w:r w:rsidRPr="003A4716">
              <w:rPr>
                <w:bCs/>
                <w:color w:val="0E2B8D"/>
              </w:rPr>
              <w:t xml:space="preserve">Recommendation </w:t>
            </w:r>
          </w:p>
        </w:tc>
        <w:tc>
          <w:tcPr>
            <w:tcW w:w="3124" w:type="dxa"/>
            <w:tcBorders>
              <w:left w:val="nil"/>
            </w:tcBorders>
            <w:shd w:val="clear" w:color="auto" w:fill="auto"/>
            <w:vAlign w:val="center"/>
          </w:tcPr>
          <w:p w14:paraId="0936E3C3" w14:textId="77777777" w:rsidR="00C1788E" w:rsidRPr="003A4716" w:rsidRDefault="00C1788E" w:rsidP="00DB383C">
            <w:pPr>
              <w:pStyle w:val="BodyText"/>
              <w:overflowPunct w:val="0"/>
              <w:autoSpaceDE w:val="0"/>
              <w:autoSpaceDN w:val="0"/>
              <w:adjustRightInd w:val="0"/>
              <w:spacing w:before="20" w:after="20"/>
              <w:jc w:val="both"/>
              <w:textAlignment w:val="baseline"/>
              <w:rPr>
                <w:bCs/>
                <w:color w:val="0E2B8D"/>
              </w:rPr>
            </w:pPr>
            <w:r w:rsidRPr="00642BF5">
              <w:rPr>
                <w:bCs/>
                <w:color w:val="0E2B8D"/>
              </w:rPr>
              <w:t>Management response</w:t>
            </w:r>
          </w:p>
        </w:tc>
      </w:tr>
      <w:tr w:rsidR="00C1788E" w:rsidRPr="008A253A" w14:paraId="0936E3C8" w14:textId="77777777" w:rsidTr="00661EAC">
        <w:tc>
          <w:tcPr>
            <w:tcW w:w="2966" w:type="dxa"/>
            <w:tcBorders>
              <w:right w:val="nil"/>
            </w:tcBorders>
            <w:shd w:val="clear" w:color="auto" w:fill="auto"/>
          </w:tcPr>
          <w:p w14:paraId="0936E3C5" w14:textId="77777777" w:rsidR="00642BF5" w:rsidRPr="008A253A" w:rsidRDefault="00C1788E" w:rsidP="00661EAC">
            <w:pPr>
              <w:pStyle w:val="BodyText"/>
              <w:overflowPunct w:val="0"/>
              <w:autoSpaceDE w:val="0"/>
              <w:autoSpaceDN w:val="0"/>
              <w:adjustRightInd w:val="0"/>
              <w:spacing w:before="80" w:after="240"/>
              <w:jc w:val="both"/>
              <w:textAlignment w:val="baseline"/>
              <w:rPr>
                <w:bCs/>
              </w:rPr>
            </w:pPr>
            <w:r w:rsidRPr="00C1788E">
              <w:rPr>
                <w:bCs/>
              </w:rPr>
              <w:t xml:space="preserve">The Boundary Commission were being overcharged for the footage </w:t>
            </w:r>
            <w:r>
              <w:rPr>
                <w:bCs/>
              </w:rPr>
              <w:t xml:space="preserve">they used from 2010 </w:t>
            </w:r>
            <w:r w:rsidR="00661EAC">
              <w:rPr>
                <w:bCs/>
              </w:rPr>
              <w:t xml:space="preserve">to </w:t>
            </w:r>
            <w:r>
              <w:rPr>
                <w:bCs/>
              </w:rPr>
              <w:t>2014, the impact of which was r</w:t>
            </w:r>
            <w:r w:rsidRPr="00C1788E">
              <w:rPr>
                <w:bCs/>
              </w:rPr>
              <w:t>ates were not being recharged to tenants on the previously agreed basis.</w:t>
            </w:r>
          </w:p>
        </w:tc>
        <w:tc>
          <w:tcPr>
            <w:tcW w:w="3267" w:type="dxa"/>
            <w:tcBorders>
              <w:left w:val="nil"/>
              <w:right w:val="nil"/>
            </w:tcBorders>
            <w:shd w:val="clear" w:color="auto" w:fill="auto"/>
          </w:tcPr>
          <w:p w14:paraId="0936E3C6" w14:textId="77777777" w:rsidR="00C1788E" w:rsidRPr="008A253A" w:rsidRDefault="00661EAC" w:rsidP="00661EAC">
            <w:pPr>
              <w:pStyle w:val="BodyText"/>
              <w:overflowPunct w:val="0"/>
              <w:autoSpaceDE w:val="0"/>
              <w:autoSpaceDN w:val="0"/>
              <w:adjustRightInd w:val="0"/>
              <w:spacing w:before="80" w:after="240"/>
              <w:jc w:val="both"/>
              <w:textAlignment w:val="baseline"/>
              <w:rPr>
                <w:bCs/>
              </w:rPr>
            </w:pPr>
            <w:r>
              <w:rPr>
                <w:bCs/>
              </w:rPr>
              <w:t>We recommend</w:t>
            </w:r>
            <w:r w:rsidR="00C1788E" w:rsidRPr="00C1788E">
              <w:rPr>
                <w:bCs/>
              </w:rPr>
              <w:t xml:space="preserve"> that when tenants </w:t>
            </w:r>
            <w:r>
              <w:rPr>
                <w:bCs/>
              </w:rPr>
              <w:t>return to</w:t>
            </w:r>
            <w:r w:rsidR="00C1788E" w:rsidRPr="00C1788E">
              <w:rPr>
                <w:bCs/>
              </w:rPr>
              <w:t xml:space="preserve"> the building that all expenses are recharged on the agreed basis and calculated correctly. </w:t>
            </w:r>
          </w:p>
        </w:tc>
        <w:tc>
          <w:tcPr>
            <w:tcW w:w="3124" w:type="dxa"/>
            <w:tcBorders>
              <w:left w:val="nil"/>
            </w:tcBorders>
            <w:shd w:val="clear" w:color="auto" w:fill="auto"/>
          </w:tcPr>
          <w:p w14:paraId="0936E3C7" w14:textId="77777777" w:rsidR="00C1788E" w:rsidRPr="008A253A" w:rsidRDefault="00642BF5" w:rsidP="00661EAC">
            <w:pPr>
              <w:pStyle w:val="BodyText"/>
              <w:overflowPunct w:val="0"/>
              <w:autoSpaceDE w:val="0"/>
              <w:autoSpaceDN w:val="0"/>
              <w:adjustRightInd w:val="0"/>
              <w:spacing w:before="80" w:after="240"/>
              <w:jc w:val="both"/>
              <w:textAlignment w:val="baseline"/>
              <w:rPr>
                <w:bCs/>
              </w:rPr>
            </w:pPr>
            <w:r w:rsidRPr="00642BF5">
              <w:rPr>
                <w:bCs/>
              </w:rPr>
              <w:t>These arrangements will form part of the management of new tenants within Layden House Asset Management following the refurbishment project.</w:t>
            </w:r>
          </w:p>
        </w:tc>
      </w:tr>
      <w:tr w:rsidR="00C1788E" w:rsidRPr="00661EAC" w14:paraId="0936E3CC" w14:textId="77777777" w:rsidTr="00661EAC">
        <w:tc>
          <w:tcPr>
            <w:tcW w:w="2966" w:type="dxa"/>
            <w:tcBorders>
              <w:right w:val="nil"/>
            </w:tcBorders>
            <w:shd w:val="clear" w:color="auto" w:fill="auto"/>
          </w:tcPr>
          <w:p w14:paraId="0936E3C9" w14:textId="77777777" w:rsidR="00C1788E" w:rsidRPr="00C1788E" w:rsidRDefault="00C1788E" w:rsidP="00661EAC">
            <w:pPr>
              <w:pStyle w:val="BodyText"/>
              <w:overflowPunct w:val="0"/>
              <w:autoSpaceDE w:val="0"/>
              <w:autoSpaceDN w:val="0"/>
              <w:adjustRightInd w:val="0"/>
              <w:spacing w:before="80" w:after="240"/>
              <w:jc w:val="both"/>
              <w:textAlignment w:val="baseline"/>
              <w:rPr>
                <w:bCs/>
              </w:rPr>
            </w:pPr>
            <w:r w:rsidRPr="00C1788E">
              <w:rPr>
                <w:bCs/>
              </w:rPr>
              <w:t xml:space="preserve">There </w:t>
            </w:r>
            <w:r w:rsidR="00661EAC">
              <w:rPr>
                <w:bCs/>
              </w:rPr>
              <w:t>i</w:t>
            </w:r>
            <w:r w:rsidRPr="00C1788E">
              <w:rPr>
                <w:bCs/>
              </w:rPr>
              <w:t xml:space="preserve">s a legal charge outstanding over </w:t>
            </w:r>
            <w:r w:rsidR="00642BF5">
              <w:rPr>
                <w:bCs/>
              </w:rPr>
              <w:t>Layde</w:t>
            </w:r>
            <w:r>
              <w:rPr>
                <w:bCs/>
              </w:rPr>
              <w:t xml:space="preserve">n House </w:t>
            </w:r>
            <w:r w:rsidR="00661EAC">
              <w:rPr>
                <w:bCs/>
              </w:rPr>
              <w:t xml:space="preserve">as reported </w:t>
            </w:r>
            <w:r>
              <w:rPr>
                <w:bCs/>
              </w:rPr>
              <w:t>at Companies House, where the charge no longer needs to be in place.</w:t>
            </w:r>
          </w:p>
        </w:tc>
        <w:tc>
          <w:tcPr>
            <w:tcW w:w="3267" w:type="dxa"/>
            <w:tcBorders>
              <w:left w:val="nil"/>
              <w:right w:val="nil"/>
            </w:tcBorders>
            <w:shd w:val="clear" w:color="auto" w:fill="auto"/>
          </w:tcPr>
          <w:p w14:paraId="0936E3CA" w14:textId="77777777" w:rsidR="00C1788E" w:rsidRPr="00C1788E" w:rsidRDefault="00C1788E" w:rsidP="00661EAC">
            <w:pPr>
              <w:pStyle w:val="BodyText"/>
              <w:overflowPunct w:val="0"/>
              <w:autoSpaceDE w:val="0"/>
              <w:autoSpaceDN w:val="0"/>
              <w:adjustRightInd w:val="0"/>
              <w:spacing w:before="80" w:after="240"/>
              <w:jc w:val="both"/>
              <w:textAlignment w:val="baseline"/>
              <w:rPr>
                <w:bCs/>
              </w:rPr>
            </w:pPr>
            <w:r>
              <w:rPr>
                <w:bCs/>
              </w:rPr>
              <w:t xml:space="preserve">We recommend </w:t>
            </w:r>
            <w:r w:rsidRPr="00C1788E">
              <w:rPr>
                <w:bCs/>
              </w:rPr>
              <w:t xml:space="preserve">that the charge is </w:t>
            </w:r>
            <w:r w:rsidR="00661EAC">
              <w:rPr>
                <w:bCs/>
              </w:rPr>
              <w:t>investigate</w:t>
            </w:r>
            <w:r w:rsidRPr="00C1788E">
              <w:rPr>
                <w:bCs/>
              </w:rPr>
              <w:t>d.</w:t>
            </w:r>
          </w:p>
        </w:tc>
        <w:tc>
          <w:tcPr>
            <w:tcW w:w="3124" w:type="dxa"/>
            <w:tcBorders>
              <w:left w:val="nil"/>
            </w:tcBorders>
            <w:shd w:val="clear" w:color="auto" w:fill="auto"/>
          </w:tcPr>
          <w:p w14:paraId="0936E3CB" w14:textId="77777777" w:rsidR="00C1788E" w:rsidRPr="008A253A" w:rsidRDefault="00642BF5" w:rsidP="00661EAC">
            <w:pPr>
              <w:pStyle w:val="BodyText"/>
              <w:overflowPunct w:val="0"/>
              <w:autoSpaceDE w:val="0"/>
              <w:autoSpaceDN w:val="0"/>
              <w:adjustRightInd w:val="0"/>
              <w:spacing w:before="80" w:after="240"/>
              <w:jc w:val="both"/>
              <w:textAlignment w:val="baseline"/>
              <w:rPr>
                <w:bCs/>
              </w:rPr>
            </w:pPr>
            <w:r w:rsidRPr="00642BF5">
              <w:rPr>
                <w:bCs/>
              </w:rPr>
              <w:t>This charge is incorrect, and not shown at the Land registry. This charge will be removed.</w:t>
            </w:r>
          </w:p>
        </w:tc>
      </w:tr>
    </w:tbl>
    <w:p w14:paraId="0936E3CD" w14:textId="77777777" w:rsidR="00C1788E" w:rsidRDefault="00C1788E" w:rsidP="00DB383C">
      <w:pPr>
        <w:pStyle w:val="Appendixheading1"/>
      </w:pPr>
    </w:p>
    <w:p w14:paraId="0936E3CE" w14:textId="77777777" w:rsidR="00613918" w:rsidRDefault="00613918" w:rsidP="00DB383C">
      <w:pPr>
        <w:pStyle w:val="Appendixheading1"/>
        <w:rPr>
          <w:rFonts w:eastAsiaTheme="majorEastAsia"/>
          <w:lang w:val="en-US"/>
        </w:rPr>
      </w:pPr>
      <w:r w:rsidRPr="00265F95">
        <w:br w:type="page"/>
      </w:r>
      <w:bookmarkStart w:id="104" w:name="_Toc360201378"/>
      <w:bookmarkStart w:id="105" w:name="_Toc369185846"/>
      <w:bookmarkStart w:id="106" w:name="_Toc452127024"/>
      <w:r w:rsidR="00265F95">
        <w:rPr>
          <w:rFonts w:eastAsiaTheme="majorEastAsia"/>
          <w:lang w:val="en-US"/>
        </w:rPr>
        <w:lastRenderedPageBreak/>
        <w:t>Appendix 2</w:t>
      </w:r>
      <w:r w:rsidRPr="00613918">
        <w:rPr>
          <w:rFonts w:eastAsiaTheme="majorEastAsia"/>
          <w:lang w:val="en-US"/>
        </w:rPr>
        <w:t xml:space="preserve"> – </w:t>
      </w:r>
      <w:bookmarkEnd w:id="104"/>
      <w:bookmarkEnd w:id="105"/>
      <w:r w:rsidR="00217DDA" w:rsidRPr="0029666A">
        <w:t>Follow up to management letter points raised in the year ended 31</w:t>
      </w:r>
      <w:r w:rsidR="00217DDA">
        <w:t> </w:t>
      </w:r>
      <w:r w:rsidR="00217DDA" w:rsidRPr="0029666A">
        <w:t>Ma</w:t>
      </w:r>
      <w:r w:rsidR="00217DDA">
        <w:t>r</w:t>
      </w:r>
      <w:r w:rsidR="00217DDA" w:rsidRPr="0029666A">
        <w:t>ch 201</w:t>
      </w:r>
      <w:r w:rsidR="00217DDA">
        <w:t>5</w:t>
      </w:r>
      <w:bookmarkEnd w:id="106"/>
    </w:p>
    <w:tbl>
      <w:tblPr>
        <w:tblW w:w="0" w:type="auto"/>
        <w:tblLook w:val="04A0" w:firstRow="1" w:lastRow="0" w:firstColumn="1" w:lastColumn="0" w:noHBand="0" w:noVBand="1"/>
      </w:tblPr>
      <w:tblGrid>
        <w:gridCol w:w="2212"/>
        <w:gridCol w:w="2614"/>
        <w:gridCol w:w="2242"/>
        <w:gridCol w:w="2289"/>
      </w:tblGrid>
      <w:tr w:rsidR="00217DDA" w:rsidRPr="008A253A" w14:paraId="0936E3D0" w14:textId="77777777" w:rsidTr="00460FF8">
        <w:trPr>
          <w:tblHeader/>
        </w:trPr>
        <w:tc>
          <w:tcPr>
            <w:tcW w:w="9893" w:type="dxa"/>
            <w:gridSpan w:val="4"/>
            <w:tcBorders>
              <w:bottom w:val="single" w:sz="4" w:space="0" w:color="0E2B8D"/>
            </w:tcBorders>
            <w:shd w:val="clear" w:color="auto" w:fill="auto"/>
          </w:tcPr>
          <w:p w14:paraId="0936E3CF" w14:textId="77777777" w:rsidR="00217DDA" w:rsidRPr="00252EC2" w:rsidRDefault="00217DDA" w:rsidP="00DB383C">
            <w:pPr>
              <w:pStyle w:val="BodyText"/>
              <w:overflowPunct w:val="0"/>
              <w:autoSpaceDE w:val="0"/>
              <w:autoSpaceDN w:val="0"/>
              <w:adjustRightInd w:val="0"/>
              <w:spacing w:before="60" w:after="60"/>
              <w:jc w:val="both"/>
              <w:textAlignment w:val="baseline"/>
              <w:rPr>
                <w:bCs/>
                <w:color w:val="0E2B8D"/>
              </w:rPr>
            </w:pPr>
            <w:r>
              <w:rPr>
                <w:bCs/>
                <w:color w:val="0E2B8D"/>
              </w:rPr>
              <w:t>Group</w:t>
            </w:r>
          </w:p>
        </w:tc>
      </w:tr>
      <w:tr w:rsidR="00217DDA" w:rsidRPr="00252EC2" w14:paraId="0936E3D5" w14:textId="77777777" w:rsidTr="00460FF8">
        <w:trPr>
          <w:tblHeader/>
        </w:trPr>
        <w:tc>
          <w:tcPr>
            <w:tcW w:w="2352" w:type="dxa"/>
            <w:tcBorders>
              <w:top w:val="single" w:sz="4" w:space="0" w:color="0E2B8D"/>
              <w:bottom w:val="single" w:sz="4" w:space="0" w:color="0E2B8D"/>
            </w:tcBorders>
            <w:shd w:val="clear" w:color="auto" w:fill="auto"/>
            <w:vAlign w:val="center"/>
          </w:tcPr>
          <w:p w14:paraId="0936E3D1" w14:textId="77777777" w:rsidR="00217DDA" w:rsidRPr="00252EC2" w:rsidRDefault="00217DDA" w:rsidP="00DB383C">
            <w:pPr>
              <w:pStyle w:val="BodyText"/>
              <w:overflowPunct w:val="0"/>
              <w:autoSpaceDE w:val="0"/>
              <w:autoSpaceDN w:val="0"/>
              <w:adjustRightInd w:val="0"/>
              <w:spacing w:before="60" w:after="60"/>
              <w:jc w:val="both"/>
              <w:textAlignment w:val="baseline"/>
              <w:rPr>
                <w:bCs/>
                <w:color w:val="0E2B8D"/>
              </w:rPr>
            </w:pPr>
            <w:r w:rsidRPr="00252EC2">
              <w:rPr>
                <w:bCs/>
                <w:color w:val="0E2B8D"/>
              </w:rPr>
              <w:t>Observation</w:t>
            </w:r>
          </w:p>
        </w:tc>
        <w:tc>
          <w:tcPr>
            <w:tcW w:w="2758" w:type="dxa"/>
            <w:tcBorders>
              <w:top w:val="single" w:sz="4" w:space="0" w:color="0E2B8D"/>
              <w:bottom w:val="single" w:sz="4" w:space="0" w:color="0E2B8D"/>
            </w:tcBorders>
            <w:shd w:val="clear" w:color="auto" w:fill="auto"/>
            <w:vAlign w:val="center"/>
          </w:tcPr>
          <w:p w14:paraId="0936E3D2" w14:textId="77777777" w:rsidR="00217DDA" w:rsidRPr="00252EC2" w:rsidRDefault="00217DDA" w:rsidP="00DB383C">
            <w:pPr>
              <w:pStyle w:val="BodyText"/>
              <w:overflowPunct w:val="0"/>
              <w:autoSpaceDE w:val="0"/>
              <w:autoSpaceDN w:val="0"/>
              <w:adjustRightInd w:val="0"/>
              <w:spacing w:before="60" w:after="60"/>
              <w:jc w:val="both"/>
              <w:textAlignment w:val="baseline"/>
              <w:rPr>
                <w:bCs/>
                <w:color w:val="0E2B8D"/>
              </w:rPr>
            </w:pPr>
            <w:r w:rsidRPr="00252EC2">
              <w:rPr>
                <w:bCs/>
                <w:color w:val="0E2B8D"/>
              </w:rPr>
              <w:t>Recommendation at 31 March 201</w:t>
            </w:r>
            <w:r>
              <w:rPr>
                <w:bCs/>
                <w:color w:val="0E2B8D"/>
              </w:rPr>
              <w:t>5</w:t>
            </w:r>
          </w:p>
        </w:tc>
        <w:tc>
          <w:tcPr>
            <w:tcW w:w="2396" w:type="dxa"/>
            <w:tcBorders>
              <w:top w:val="single" w:sz="4" w:space="0" w:color="0E2B8D"/>
              <w:bottom w:val="single" w:sz="4" w:space="0" w:color="0E2B8D"/>
            </w:tcBorders>
            <w:shd w:val="clear" w:color="auto" w:fill="auto"/>
            <w:vAlign w:val="center"/>
          </w:tcPr>
          <w:p w14:paraId="0936E3D3" w14:textId="77777777" w:rsidR="00217DDA" w:rsidRPr="00252EC2" w:rsidRDefault="00217DDA" w:rsidP="00DB383C">
            <w:pPr>
              <w:pStyle w:val="BodyText"/>
              <w:overflowPunct w:val="0"/>
              <w:autoSpaceDE w:val="0"/>
              <w:autoSpaceDN w:val="0"/>
              <w:adjustRightInd w:val="0"/>
              <w:spacing w:before="60" w:after="60"/>
              <w:jc w:val="both"/>
              <w:textAlignment w:val="baseline"/>
              <w:rPr>
                <w:bCs/>
                <w:color w:val="0E2B8D"/>
              </w:rPr>
            </w:pPr>
            <w:r w:rsidRPr="00252EC2">
              <w:rPr>
                <w:bCs/>
                <w:color w:val="0E2B8D"/>
              </w:rPr>
              <w:t xml:space="preserve">Management response </w:t>
            </w:r>
            <w:r>
              <w:rPr>
                <w:bCs/>
                <w:color w:val="0E2B8D"/>
              </w:rPr>
              <w:t>–</w:t>
            </w:r>
            <w:r w:rsidRPr="00252EC2">
              <w:rPr>
                <w:bCs/>
                <w:color w:val="0E2B8D"/>
              </w:rPr>
              <w:t xml:space="preserve"> 201</w:t>
            </w:r>
            <w:r>
              <w:rPr>
                <w:bCs/>
                <w:color w:val="0E2B8D"/>
              </w:rPr>
              <w:t>5</w:t>
            </w:r>
          </w:p>
        </w:tc>
        <w:tc>
          <w:tcPr>
            <w:tcW w:w="2387" w:type="dxa"/>
            <w:tcBorders>
              <w:top w:val="single" w:sz="4" w:space="0" w:color="0E2B8D"/>
              <w:bottom w:val="single" w:sz="4" w:space="0" w:color="0E2B8D"/>
            </w:tcBorders>
            <w:shd w:val="clear" w:color="auto" w:fill="auto"/>
          </w:tcPr>
          <w:p w14:paraId="0936E3D4" w14:textId="77777777" w:rsidR="00217DDA" w:rsidRPr="00252EC2" w:rsidRDefault="00217DDA" w:rsidP="00DB383C">
            <w:pPr>
              <w:pStyle w:val="BodyText"/>
              <w:overflowPunct w:val="0"/>
              <w:autoSpaceDE w:val="0"/>
              <w:autoSpaceDN w:val="0"/>
              <w:adjustRightInd w:val="0"/>
              <w:spacing w:before="60" w:after="60"/>
              <w:jc w:val="both"/>
              <w:textAlignment w:val="baseline"/>
              <w:rPr>
                <w:bCs/>
                <w:color w:val="0E2B8D"/>
              </w:rPr>
            </w:pPr>
            <w:r w:rsidRPr="00252EC2">
              <w:rPr>
                <w:bCs/>
                <w:color w:val="0E2B8D"/>
              </w:rPr>
              <w:t xml:space="preserve">Follow up </w:t>
            </w:r>
            <w:r>
              <w:rPr>
                <w:bCs/>
                <w:color w:val="0E2B8D"/>
              </w:rPr>
              <w:t>–</w:t>
            </w:r>
            <w:r w:rsidRPr="00252EC2">
              <w:rPr>
                <w:bCs/>
                <w:color w:val="0E2B8D"/>
              </w:rPr>
              <w:t xml:space="preserve"> 201</w:t>
            </w:r>
            <w:r>
              <w:rPr>
                <w:bCs/>
                <w:color w:val="0E2B8D"/>
              </w:rPr>
              <w:t>6</w:t>
            </w:r>
          </w:p>
        </w:tc>
      </w:tr>
      <w:tr w:rsidR="00217DDA" w:rsidRPr="00252EC2" w14:paraId="0936E3DA" w14:textId="77777777" w:rsidTr="00460FF8">
        <w:trPr>
          <w:tblHeader/>
        </w:trPr>
        <w:tc>
          <w:tcPr>
            <w:tcW w:w="2352" w:type="dxa"/>
            <w:tcBorders>
              <w:top w:val="single" w:sz="4" w:space="0" w:color="0E2B8D"/>
              <w:bottom w:val="single" w:sz="4" w:space="0" w:color="0E2B8D"/>
            </w:tcBorders>
            <w:shd w:val="clear" w:color="auto" w:fill="auto"/>
            <w:vAlign w:val="center"/>
          </w:tcPr>
          <w:p w14:paraId="0936E3D6" w14:textId="77777777" w:rsidR="00217DDA" w:rsidRPr="00252EC2" w:rsidRDefault="00217DDA" w:rsidP="00DB383C">
            <w:pPr>
              <w:pStyle w:val="BodyText"/>
              <w:overflowPunct w:val="0"/>
              <w:autoSpaceDE w:val="0"/>
              <w:autoSpaceDN w:val="0"/>
              <w:adjustRightInd w:val="0"/>
              <w:spacing w:before="60" w:after="60"/>
              <w:jc w:val="both"/>
              <w:textAlignment w:val="baseline"/>
              <w:rPr>
                <w:bCs/>
                <w:color w:val="0E2B8D"/>
              </w:rPr>
            </w:pPr>
          </w:p>
        </w:tc>
        <w:tc>
          <w:tcPr>
            <w:tcW w:w="2758" w:type="dxa"/>
            <w:tcBorders>
              <w:top w:val="single" w:sz="4" w:space="0" w:color="0E2B8D"/>
              <w:bottom w:val="single" w:sz="4" w:space="0" w:color="0E2B8D"/>
            </w:tcBorders>
            <w:shd w:val="clear" w:color="auto" w:fill="auto"/>
            <w:vAlign w:val="center"/>
          </w:tcPr>
          <w:p w14:paraId="0936E3D7" w14:textId="77777777" w:rsidR="00217DDA" w:rsidRPr="00252EC2" w:rsidRDefault="00217DDA" w:rsidP="00DB383C">
            <w:pPr>
              <w:pStyle w:val="BodyText"/>
              <w:overflowPunct w:val="0"/>
              <w:autoSpaceDE w:val="0"/>
              <w:autoSpaceDN w:val="0"/>
              <w:adjustRightInd w:val="0"/>
              <w:spacing w:before="60" w:after="60"/>
              <w:jc w:val="both"/>
              <w:textAlignment w:val="baseline"/>
              <w:rPr>
                <w:bCs/>
                <w:color w:val="0E2B8D"/>
              </w:rPr>
            </w:pPr>
          </w:p>
        </w:tc>
        <w:tc>
          <w:tcPr>
            <w:tcW w:w="2396" w:type="dxa"/>
            <w:tcBorders>
              <w:top w:val="single" w:sz="4" w:space="0" w:color="0E2B8D"/>
              <w:bottom w:val="single" w:sz="4" w:space="0" w:color="0E2B8D"/>
            </w:tcBorders>
            <w:shd w:val="clear" w:color="auto" w:fill="auto"/>
            <w:vAlign w:val="center"/>
          </w:tcPr>
          <w:p w14:paraId="0936E3D8" w14:textId="77777777" w:rsidR="00217DDA" w:rsidRPr="00252EC2" w:rsidRDefault="00217DDA" w:rsidP="00DB383C">
            <w:pPr>
              <w:pStyle w:val="BodyText"/>
              <w:overflowPunct w:val="0"/>
              <w:autoSpaceDE w:val="0"/>
              <w:autoSpaceDN w:val="0"/>
              <w:adjustRightInd w:val="0"/>
              <w:spacing w:before="60" w:after="60"/>
              <w:jc w:val="both"/>
              <w:textAlignment w:val="baseline"/>
              <w:rPr>
                <w:bCs/>
                <w:color w:val="0E2B8D"/>
              </w:rPr>
            </w:pPr>
          </w:p>
        </w:tc>
        <w:tc>
          <w:tcPr>
            <w:tcW w:w="2387" w:type="dxa"/>
            <w:tcBorders>
              <w:top w:val="single" w:sz="4" w:space="0" w:color="0E2B8D"/>
              <w:bottom w:val="single" w:sz="4" w:space="0" w:color="0E2B8D"/>
            </w:tcBorders>
            <w:shd w:val="clear" w:color="auto" w:fill="auto"/>
          </w:tcPr>
          <w:p w14:paraId="0936E3D9" w14:textId="77777777" w:rsidR="00217DDA" w:rsidRPr="00252EC2" w:rsidRDefault="00217DDA" w:rsidP="00DB383C">
            <w:pPr>
              <w:pStyle w:val="BodyText"/>
              <w:overflowPunct w:val="0"/>
              <w:autoSpaceDE w:val="0"/>
              <w:autoSpaceDN w:val="0"/>
              <w:adjustRightInd w:val="0"/>
              <w:spacing w:before="60" w:after="60"/>
              <w:jc w:val="both"/>
              <w:textAlignment w:val="baseline"/>
              <w:rPr>
                <w:bCs/>
                <w:color w:val="0E2B8D"/>
              </w:rPr>
            </w:pPr>
          </w:p>
        </w:tc>
      </w:tr>
      <w:tr w:rsidR="00217DDA" w:rsidRPr="008A253A" w14:paraId="0936E3DF" w14:textId="77777777" w:rsidTr="00460FF8">
        <w:tc>
          <w:tcPr>
            <w:tcW w:w="2352" w:type="dxa"/>
            <w:tcBorders>
              <w:top w:val="single" w:sz="4" w:space="0" w:color="0E2B8D"/>
              <w:bottom w:val="single" w:sz="4" w:space="0" w:color="0E2B8D"/>
            </w:tcBorders>
            <w:shd w:val="clear" w:color="auto" w:fill="auto"/>
          </w:tcPr>
          <w:p w14:paraId="0936E3DB" w14:textId="77777777" w:rsidR="00217DDA" w:rsidRPr="00EC2F79" w:rsidRDefault="00217DDA" w:rsidP="00DB383C">
            <w:pPr>
              <w:pStyle w:val="BodyText"/>
              <w:overflowPunct w:val="0"/>
              <w:autoSpaceDE w:val="0"/>
              <w:autoSpaceDN w:val="0"/>
              <w:adjustRightInd w:val="0"/>
              <w:spacing w:before="60" w:after="60"/>
              <w:jc w:val="both"/>
              <w:textAlignment w:val="baseline"/>
              <w:rPr>
                <w:bCs/>
                <w:highlight w:val="yellow"/>
              </w:rPr>
            </w:pPr>
            <w:r>
              <w:rPr>
                <w:bCs/>
              </w:rPr>
              <w:t>We identified that the completion of disclosure of interest forms was not complete, with some members’ forms over one year old. There is a risk that related party relationships will not be identified, managed and monitored.</w:t>
            </w:r>
          </w:p>
        </w:tc>
        <w:tc>
          <w:tcPr>
            <w:tcW w:w="2758" w:type="dxa"/>
            <w:tcBorders>
              <w:top w:val="single" w:sz="4" w:space="0" w:color="0E2B8D"/>
              <w:bottom w:val="single" w:sz="4" w:space="0" w:color="0E2B8D"/>
            </w:tcBorders>
            <w:shd w:val="clear" w:color="auto" w:fill="auto"/>
          </w:tcPr>
          <w:p w14:paraId="0936E3DC" w14:textId="77777777" w:rsidR="00217DDA" w:rsidRPr="00EC2F79" w:rsidRDefault="00217DDA" w:rsidP="00DB383C">
            <w:pPr>
              <w:pStyle w:val="BodyText"/>
              <w:overflowPunct w:val="0"/>
              <w:autoSpaceDE w:val="0"/>
              <w:autoSpaceDN w:val="0"/>
              <w:adjustRightInd w:val="0"/>
              <w:spacing w:before="60" w:after="60"/>
              <w:jc w:val="both"/>
              <w:textAlignment w:val="baseline"/>
              <w:rPr>
                <w:bCs/>
                <w:highlight w:val="yellow"/>
              </w:rPr>
            </w:pPr>
            <w:r>
              <w:rPr>
                <w:bCs/>
              </w:rPr>
              <w:t>We recommend that those charged with Governance and senior staff completed a disclosure of interest form at least annually.</w:t>
            </w:r>
          </w:p>
        </w:tc>
        <w:tc>
          <w:tcPr>
            <w:tcW w:w="2396" w:type="dxa"/>
            <w:tcBorders>
              <w:top w:val="single" w:sz="4" w:space="0" w:color="0E2B8D"/>
              <w:bottom w:val="single" w:sz="4" w:space="0" w:color="0E2B8D"/>
            </w:tcBorders>
            <w:shd w:val="clear" w:color="auto" w:fill="auto"/>
          </w:tcPr>
          <w:p w14:paraId="0936E3DD" w14:textId="77777777" w:rsidR="00217DDA" w:rsidRPr="00642BF5" w:rsidRDefault="00217DDA" w:rsidP="00DB383C">
            <w:pPr>
              <w:pStyle w:val="BodyText"/>
              <w:overflowPunct w:val="0"/>
              <w:autoSpaceDE w:val="0"/>
              <w:autoSpaceDN w:val="0"/>
              <w:adjustRightInd w:val="0"/>
              <w:spacing w:before="60" w:after="60"/>
              <w:jc w:val="both"/>
              <w:textAlignment w:val="baseline"/>
              <w:rPr>
                <w:bCs/>
              </w:rPr>
            </w:pPr>
            <w:r w:rsidRPr="00642BF5">
              <w:rPr>
                <w:bCs/>
              </w:rPr>
              <w:t>Agreed.</w:t>
            </w:r>
          </w:p>
        </w:tc>
        <w:tc>
          <w:tcPr>
            <w:tcW w:w="2387" w:type="dxa"/>
            <w:tcBorders>
              <w:top w:val="single" w:sz="4" w:space="0" w:color="0E2B8D"/>
              <w:bottom w:val="single" w:sz="4" w:space="0" w:color="0E2B8D"/>
            </w:tcBorders>
            <w:shd w:val="clear" w:color="auto" w:fill="auto"/>
          </w:tcPr>
          <w:p w14:paraId="0936E3DE" w14:textId="77777777" w:rsidR="00217DDA" w:rsidRPr="00642BF5" w:rsidRDefault="00217DDA" w:rsidP="00DB383C">
            <w:pPr>
              <w:pStyle w:val="BodyText"/>
              <w:overflowPunct w:val="0"/>
              <w:autoSpaceDE w:val="0"/>
              <w:autoSpaceDN w:val="0"/>
              <w:adjustRightInd w:val="0"/>
              <w:spacing w:before="60" w:after="60"/>
              <w:jc w:val="both"/>
              <w:textAlignment w:val="baseline"/>
              <w:rPr>
                <w:bCs/>
              </w:rPr>
            </w:pPr>
            <w:r w:rsidRPr="00642BF5">
              <w:rPr>
                <w:bCs/>
              </w:rPr>
              <w:t>Similar issues existed at the year end and our recommendation remains.</w:t>
            </w:r>
          </w:p>
        </w:tc>
      </w:tr>
      <w:tr w:rsidR="00217DDA" w:rsidRPr="008A253A" w14:paraId="0936E3E5" w14:textId="77777777" w:rsidTr="00460FF8">
        <w:tc>
          <w:tcPr>
            <w:tcW w:w="2352" w:type="dxa"/>
            <w:tcBorders>
              <w:top w:val="single" w:sz="4" w:space="0" w:color="0E2B8D"/>
              <w:bottom w:val="single" w:sz="4" w:space="0" w:color="0E2B8D"/>
            </w:tcBorders>
            <w:shd w:val="clear" w:color="auto" w:fill="auto"/>
          </w:tcPr>
          <w:p w14:paraId="0936E3E0" w14:textId="77777777" w:rsidR="00217DDA" w:rsidRDefault="00217DDA" w:rsidP="00DB383C">
            <w:pPr>
              <w:pStyle w:val="BodyText"/>
              <w:overflowPunct w:val="0"/>
              <w:autoSpaceDE w:val="0"/>
              <w:autoSpaceDN w:val="0"/>
              <w:adjustRightInd w:val="0"/>
              <w:spacing w:before="60" w:after="60"/>
              <w:jc w:val="both"/>
              <w:textAlignment w:val="baseline"/>
              <w:rPr>
                <w:bCs/>
              </w:rPr>
            </w:pPr>
            <w:r>
              <w:rPr>
                <w:bCs/>
              </w:rPr>
              <w:t>Differences existed between intercompany ba</w:t>
            </w:r>
            <w:r w:rsidR="003C259D">
              <w:rPr>
                <w:bCs/>
              </w:rPr>
              <w:t>lances in the various entities.</w:t>
            </w:r>
          </w:p>
        </w:tc>
        <w:tc>
          <w:tcPr>
            <w:tcW w:w="2758" w:type="dxa"/>
            <w:tcBorders>
              <w:top w:val="single" w:sz="4" w:space="0" w:color="0E2B8D"/>
              <w:bottom w:val="single" w:sz="4" w:space="0" w:color="0E2B8D"/>
            </w:tcBorders>
            <w:shd w:val="clear" w:color="auto" w:fill="auto"/>
          </w:tcPr>
          <w:p w14:paraId="0936E3E1" w14:textId="77777777" w:rsidR="00217DDA" w:rsidRDefault="00217DDA" w:rsidP="00DB383C">
            <w:pPr>
              <w:pStyle w:val="BodyText"/>
              <w:overflowPunct w:val="0"/>
              <w:autoSpaceDE w:val="0"/>
              <w:autoSpaceDN w:val="0"/>
              <w:adjustRightInd w:val="0"/>
              <w:spacing w:before="60" w:after="60"/>
              <w:jc w:val="both"/>
              <w:textAlignment w:val="baseline"/>
              <w:rPr>
                <w:bCs/>
              </w:rPr>
            </w:pPr>
            <w:r>
              <w:rPr>
                <w:bCs/>
              </w:rPr>
              <w:t>We recommend that on a monthly, or at least quarterly basis, that an intercompany balance matrix is completed to prove the elimination of all intercompany balances. Included as part of the process, we recommend that intercompany income and expendit</w:t>
            </w:r>
            <w:r w:rsidR="003C259D">
              <w:rPr>
                <w:bCs/>
              </w:rPr>
              <w:t>ure is recorded and reconciled.</w:t>
            </w:r>
          </w:p>
          <w:p w14:paraId="0936E3E2" w14:textId="77777777" w:rsidR="003C259D" w:rsidRDefault="003C259D" w:rsidP="00DB383C">
            <w:pPr>
              <w:pStyle w:val="BodyText"/>
              <w:overflowPunct w:val="0"/>
              <w:autoSpaceDE w:val="0"/>
              <w:autoSpaceDN w:val="0"/>
              <w:adjustRightInd w:val="0"/>
              <w:spacing w:before="60" w:after="60"/>
              <w:jc w:val="both"/>
              <w:textAlignment w:val="baseline"/>
              <w:rPr>
                <w:bCs/>
              </w:rPr>
            </w:pPr>
          </w:p>
        </w:tc>
        <w:tc>
          <w:tcPr>
            <w:tcW w:w="2396" w:type="dxa"/>
            <w:tcBorders>
              <w:top w:val="single" w:sz="4" w:space="0" w:color="0E2B8D"/>
              <w:bottom w:val="single" w:sz="4" w:space="0" w:color="0E2B8D"/>
            </w:tcBorders>
            <w:shd w:val="clear" w:color="auto" w:fill="auto"/>
          </w:tcPr>
          <w:p w14:paraId="0936E3E3" w14:textId="77777777" w:rsidR="00217DDA" w:rsidRPr="00EC2F79" w:rsidRDefault="00642BF5" w:rsidP="00DB383C">
            <w:pPr>
              <w:pStyle w:val="BodyText"/>
              <w:overflowPunct w:val="0"/>
              <w:autoSpaceDE w:val="0"/>
              <w:autoSpaceDN w:val="0"/>
              <w:adjustRightInd w:val="0"/>
              <w:spacing w:before="60" w:after="60"/>
              <w:jc w:val="both"/>
              <w:textAlignment w:val="baseline"/>
              <w:rPr>
                <w:bCs/>
                <w:highlight w:val="yellow"/>
              </w:rPr>
            </w:pPr>
            <w:r w:rsidRPr="00642BF5">
              <w:rPr>
                <w:bCs/>
              </w:rPr>
              <w:t>Agreed.</w:t>
            </w:r>
          </w:p>
        </w:tc>
        <w:tc>
          <w:tcPr>
            <w:tcW w:w="2387" w:type="dxa"/>
            <w:tcBorders>
              <w:top w:val="single" w:sz="4" w:space="0" w:color="0E2B8D"/>
              <w:bottom w:val="single" w:sz="4" w:space="0" w:color="0E2B8D"/>
            </w:tcBorders>
            <w:shd w:val="clear" w:color="auto" w:fill="auto"/>
          </w:tcPr>
          <w:p w14:paraId="0936E3E4" w14:textId="77777777" w:rsidR="00217DDA" w:rsidRPr="00642BF5" w:rsidRDefault="00642BF5" w:rsidP="00DB383C">
            <w:pPr>
              <w:pStyle w:val="BodyText"/>
              <w:overflowPunct w:val="0"/>
              <w:autoSpaceDE w:val="0"/>
              <w:autoSpaceDN w:val="0"/>
              <w:adjustRightInd w:val="0"/>
              <w:spacing w:before="60" w:after="60"/>
              <w:jc w:val="both"/>
              <w:textAlignment w:val="baseline"/>
              <w:rPr>
                <w:bCs/>
              </w:rPr>
            </w:pPr>
            <w:r w:rsidRPr="00642BF5">
              <w:rPr>
                <w:bCs/>
              </w:rPr>
              <w:t>Differences existed in 2016 but all immaterial and all identifiable.</w:t>
            </w:r>
          </w:p>
        </w:tc>
      </w:tr>
    </w:tbl>
    <w:p w14:paraId="0936E3E6" w14:textId="77777777" w:rsidR="00217DDA" w:rsidRDefault="00217DDA" w:rsidP="00DB383C">
      <w:pPr>
        <w:jc w:val="both"/>
        <w:rPr>
          <w:szCs w:val="21"/>
        </w:rPr>
      </w:pPr>
    </w:p>
    <w:p w14:paraId="0936E3E7" w14:textId="77777777" w:rsidR="009B0304" w:rsidRDefault="009B0304" w:rsidP="00DB383C">
      <w:pPr>
        <w:jc w:val="both"/>
        <w:rPr>
          <w:szCs w:val="21"/>
        </w:rPr>
      </w:pPr>
    </w:p>
    <w:p w14:paraId="0936E3E8" w14:textId="77777777" w:rsidR="009B0304" w:rsidRDefault="009B0304" w:rsidP="00DB383C">
      <w:pPr>
        <w:jc w:val="both"/>
        <w:rPr>
          <w:szCs w:val="21"/>
        </w:rPr>
      </w:pPr>
    </w:p>
    <w:p w14:paraId="0936E3E9" w14:textId="77777777" w:rsidR="009B0304" w:rsidRDefault="009B0304" w:rsidP="00DB383C">
      <w:pPr>
        <w:jc w:val="both"/>
        <w:rPr>
          <w:szCs w:val="21"/>
        </w:rPr>
      </w:pPr>
    </w:p>
    <w:p w14:paraId="0936E3EA" w14:textId="77777777" w:rsidR="009B0304" w:rsidRDefault="009B0304" w:rsidP="00DB383C">
      <w:pPr>
        <w:jc w:val="both"/>
        <w:rPr>
          <w:szCs w:val="21"/>
        </w:rPr>
      </w:pPr>
    </w:p>
    <w:p w14:paraId="0936E3EB" w14:textId="77777777" w:rsidR="009B0304" w:rsidRDefault="009B0304" w:rsidP="00DB383C">
      <w:pPr>
        <w:jc w:val="both"/>
        <w:rPr>
          <w:szCs w:val="21"/>
        </w:rPr>
      </w:pPr>
    </w:p>
    <w:p w14:paraId="0936E3EC" w14:textId="77777777" w:rsidR="009B0304" w:rsidRDefault="009B0304" w:rsidP="00DB383C">
      <w:pPr>
        <w:jc w:val="both"/>
        <w:rPr>
          <w:szCs w:val="21"/>
        </w:rPr>
      </w:pPr>
    </w:p>
    <w:p w14:paraId="0936E3ED" w14:textId="77777777" w:rsidR="009B0304" w:rsidRDefault="009B0304" w:rsidP="00DB383C">
      <w:pPr>
        <w:jc w:val="both"/>
        <w:rPr>
          <w:szCs w:val="21"/>
        </w:rPr>
      </w:pPr>
    </w:p>
    <w:p w14:paraId="0936E3EE" w14:textId="77777777" w:rsidR="009B0304" w:rsidRDefault="009B0304" w:rsidP="00DB383C">
      <w:pPr>
        <w:jc w:val="both"/>
        <w:rPr>
          <w:szCs w:val="21"/>
        </w:rPr>
      </w:pPr>
    </w:p>
    <w:p w14:paraId="0936E3EF" w14:textId="77777777" w:rsidR="009B0304" w:rsidRDefault="009B0304" w:rsidP="00DB383C">
      <w:pPr>
        <w:jc w:val="both"/>
        <w:rPr>
          <w:szCs w:val="21"/>
        </w:rPr>
      </w:pPr>
    </w:p>
    <w:p w14:paraId="0936E3F0" w14:textId="77777777" w:rsidR="009B0304" w:rsidRDefault="009B0304" w:rsidP="00DB383C">
      <w:pPr>
        <w:jc w:val="both"/>
        <w:rPr>
          <w:szCs w:val="21"/>
        </w:rPr>
      </w:pPr>
    </w:p>
    <w:p w14:paraId="0936E3F1" w14:textId="77777777" w:rsidR="009B0304" w:rsidRDefault="009B0304" w:rsidP="00DB383C">
      <w:pPr>
        <w:jc w:val="both"/>
        <w:rPr>
          <w:szCs w:val="21"/>
        </w:rPr>
      </w:pPr>
    </w:p>
    <w:p w14:paraId="0936E3F2" w14:textId="77777777" w:rsidR="009B0304" w:rsidRDefault="009B0304" w:rsidP="00DB383C">
      <w:pPr>
        <w:jc w:val="both"/>
        <w:rPr>
          <w:szCs w:val="21"/>
        </w:rPr>
      </w:pPr>
    </w:p>
    <w:p w14:paraId="0936E3F3" w14:textId="77777777" w:rsidR="009B0304" w:rsidRDefault="009B0304" w:rsidP="00DB383C">
      <w:pPr>
        <w:jc w:val="both"/>
        <w:rPr>
          <w:szCs w:val="21"/>
        </w:rPr>
      </w:pPr>
    </w:p>
    <w:p w14:paraId="0936E3F4" w14:textId="77777777" w:rsidR="009B0304" w:rsidRDefault="009B0304" w:rsidP="00DB383C">
      <w:pPr>
        <w:jc w:val="both"/>
        <w:rPr>
          <w:szCs w:val="21"/>
        </w:rPr>
      </w:pPr>
    </w:p>
    <w:p w14:paraId="0936E3F5" w14:textId="77777777" w:rsidR="009B0304" w:rsidRDefault="009B0304" w:rsidP="00DB383C">
      <w:pPr>
        <w:jc w:val="both"/>
        <w:rPr>
          <w:szCs w:val="21"/>
        </w:rPr>
      </w:pPr>
    </w:p>
    <w:p w14:paraId="0936E3F6" w14:textId="77777777" w:rsidR="003C259D" w:rsidRDefault="003C259D" w:rsidP="00DB383C">
      <w:pPr>
        <w:jc w:val="both"/>
        <w:rPr>
          <w:szCs w:val="21"/>
        </w:rPr>
      </w:pPr>
    </w:p>
    <w:tbl>
      <w:tblPr>
        <w:tblW w:w="0" w:type="auto"/>
        <w:tblLook w:val="04A0" w:firstRow="1" w:lastRow="0" w:firstColumn="1" w:lastColumn="0" w:noHBand="0" w:noVBand="1"/>
      </w:tblPr>
      <w:tblGrid>
        <w:gridCol w:w="2354"/>
        <w:gridCol w:w="2679"/>
        <w:gridCol w:w="2424"/>
        <w:gridCol w:w="1900"/>
      </w:tblGrid>
      <w:tr w:rsidR="00217DDA" w:rsidRPr="008A253A" w14:paraId="0936E3F8" w14:textId="77777777" w:rsidTr="00460FF8">
        <w:tc>
          <w:tcPr>
            <w:tcW w:w="9893" w:type="dxa"/>
            <w:gridSpan w:val="4"/>
            <w:tcBorders>
              <w:bottom w:val="single" w:sz="4" w:space="0" w:color="0E2B8D"/>
            </w:tcBorders>
            <w:shd w:val="clear" w:color="auto" w:fill="auto"/>
          </w:tcPr>
          <w:p w14:paraId="0936E3F7" w14:textId="77777777" w:rsidR="00217DDA" w:rsidRPr="00452AB3" w:rsidRDefault="00217DDA" w:rsidP="00DB383C">
            <w:pPr>
              <w:pStyle w:val="BodyText"/>
              <w:overflowPunct w:val="0"/>
              <w:autoSpaceDE w:val="0"/>
              <w:autoSpaceDN w:val="0"/>
              <w:adjustRightInd w:val="0"/>
              <w:spacing w:before="60" w:after="60"/>
              <w:jc w:val="both"/>
              <w:textAlignment w:val="baseline"/>
              <w:rPr>
                <w:bCs/>
                <w:color w:val="0E2B8D"/>
              </w:rPr>
            </w:pPr>
            <w:r w:rsidRPr="00452AB3">
              <w:rPr>
                <w:bCs/>
                <w:color w:val="0E2B8D"/>
              </w:rPr>
              <w:lastRenderedPageBreak/>
              <w:t>Local Government Association (Properties) Limited</w:t>
            </w:r>
          </w:p>
        </w:tc>
      </w:tr>
      <w:tr w:rsidR="00217DDA" w:rsidRPr="008A253A" w14:paraId="0936E3FD" w14:textId="77777777" w:rsidTr="00460FF8">
        <w:tc>
          <w:tcPr>
            <w:tcW w:w="2468" w:type="dxa"/>
            <w:tcBorders>
              <w:top w:val="single" w:sz="4" w:space="0" w:color="0E2B8D"/>
              <w:bottom w:val="single" w:sz="4" w:space="0" w:color="0E2B8D"/>
            </w:tcBorders>
            <w:shd w:val="clear" w:color="auto" w:fill="auto"/>
            <w:vAlign w:val="center"/>
          </w:tcPr>
          <w:p w14:paraId="0936E3F9" w14:textId="77777777" w:rsidR="00217DDA" w:rsidRPr="00452AB3" w:rsidRDefault="00217DDA" w:rsidP="00DB383C">
            <w:pPr>
              <w:pStyle w:val="BodyText"/>
              <w:overflowPunct w:val="0"/>
              <w:autoSpaceDE w:val="0"/>
              <w:autoSpaceDN w:val="0"/>
              <w:adjustRightInd w:val="0"/>
              <w:spacing w:before="60" w:after="60"/>
              <w:jc w:val="both"/>
              <w:textAlignment w:val="baseline"/>
              <w:rPr>
                <w:bCs/>
                <w:color w:val="0E2B8D"/>
              </w:rPr>
            </w:pPr>
            <w:r w:rsidRPr="00452AB3">
              <w:rPr>
                <w:bCs/>
                <w:color w:val="0E2B8D"/>
              </w:rPr>
              <w:t>Observation</w:t>
            </w:r>
          </w:p>
        </w:tc>
        <w:tc>
          <w:tcPr>
            <w:tcW w:w="2841" w:type="dxa"/>
            <w:tcBorders>
              <w:top w:val="single" w:sz="4" w:space="0" w:color="0E2B8D"/>
              <w:bottom w:val="single" w:sz="4" w:space="0" w:color="0E2B8D"/>
            </w:tcBorders>
            <w:shd w:val="clear" w:color="auto" w:fill="auto"/>
            <w:vAlign w:val="center"/>
          </w:tcPr>
          <w:p w14:paraId="0936E3FA" w14:textId="77777777" w:rsidR="00217DDA" w:rsidRPr="00452AB3" w:rsidRDefault="00217DDA" w:rsidP="00DB383C">
            <w:pPr>
              <w:pStyle w:val="BodyText"/>
              <w:overflowPunct w:val="0"/>
              <w:autoSpaceDE w:val="0"/>
              <w:autoSpaceDN w:val="0"/>
              <w:adjustRightInd w:val="0"/>
              <w:spacing w:before="60" w:after="60"/>
              <w:jc w:val="both"/>
              <w:textAlignment w:val="baseline"/>
              <w:rPr>
                <w:bCs/>
                <w:color w:val="0E2B8D"/>
              </w:rPr>
            </w:pPr>
            <w:r w:rsidRPr="00452AB3">
              <w:rPr>
                <w:bCs/>
                <w:color w:val="0E2B8D"/>
              </w:rPr>
              <w:t>Recommendation at 31 March 201</w:t>
            </w:r>
            <w:r>
              <w:rPr>
                <w:bCs/>
                <w:color w:val="0E2B8D"/>
              </w:rPr>
              <w:t>5</w:t>
            </w:r>
          </w:p>
        </w:tc>
        <w:tc>
          <w:tcPr>
            <w:tcW w:w="2552" w:type="dxa"/>
            <w:tcBorders>
              <w:top w:val="single" w:sz="4" w:space="0" w:color="0E2B8D"/>
              <w:bottom w:val="single" w:sz="4" w:space="0" w:color="0E2B8D"/>
            </w:tcBorders>
            <w:shd w:val="clear" w:color="auto" w:fill="auto"/>
            <w:vAlign w:val="center"/>
          </w:tcPr>
          <w:p w14:paraId="0936E3FB" w14:textId="77777777" w:rsidR="00217DDA" w:rsidRPr="00452AB3" w:rsidRDefault="00217DDA" w:rsidP="00DB383C">
            <w:pPr>
              <w:pStyle w:val="BodyText"/>
              <w:overflowPunct w:val="0"/>
              <w:autoSpaceDE w:val="0"/>
              <w:autoSpaceDN w:val="0"/>
              <w:adjustRightInd w:val="0"/>
              <w:spacing w:before="60" w:after="60"/>
              <w:jc w:val="both"/>
              <w:textAlignment w:val="baseline"/>
              <w:rPr>
                <w:bCs/>
                <w:color w:val="0E2B8D"/>
              </w:rPr>
            </w:pPr>
            <w:r w:rsidRPr="00452AB3">
              <w:rPr>
                <w:bCs/>
                <w:color w:val="0E2B8D"/>
              </w:rPr>
              <w:t xml:space="preserve">Management response </w:t>
            </w:r>
            <w:r>
              <w:rPr>
                <w:bCs/>
                <w:color w:val="0E2B8D"/>
              </w:rPr>
              <w:t>–</w:t>
            </w:r>
            <w:r w:rsidRPr="00452AB3">
              <w:rPr>
                <w:bCs/>
                <w:color w:val="0E2B8D"/>
              </w:rPr>
              <w:t xml:space="preserve"> 201</w:t>
            </w:r>
            <w:r>
              <w:rPr>
                <w:bCs/>
                <w:color w:val="0E2B8D"/>
              </w:rPr>
              <w:t>5</w:t>
            </w:r>
          </w:p>
        </w:tc>
        <w:tc>
          <w:tcPr>
            <w:tcW w:w="2032" w:type="dxa"/>
            <w:tcBorders>
              <w:top w:val="single" w:sz="4" w:space="0" w:color="0E2B8D"/>
              <w:bottom w:val="single" w:sz="4" w:space="0" w:color="0E2B8D"/>
            </w:tcBorders>
            <w:shd w:val="clear" w:color="auto" w:fill="auto"/>
          </w:tcPr>
          <w:p w14:paraId="0936E3FC" w14:textId="77777777" w:rsidR="00217DDA" w:rsidRPr="00452AB3" w:rsidRDefault="00217DDA" w:rsidP="00DB383C">
            <w:pPr>
              <w:pStyle w:val="BodyText"/>
              <w:overflowPunct w:val="0"/>
              <w:autoSpaceDE w:val="0"/>
              <w:autoSpaceDN w:val="0"/>
              <w:adjustRightInd w:val="0"/>
              <w:spacing w:before="60" w:after="60"/>
              <w:jc w:val="both"/>
              <w:textAlignment w:val="baseline"/>
              <w:rPr>
                <w:bCs/>
                <w:color w:val="0E2B8D"/>
              </w:rPr>
            </w:pPr>
            <w:r w:rsidRPr="00452AB3">
              <w:rPr>
                <w:bCs/>
                <w:color w:val="0E2B8D"/>
              </w:rPr>
              <w:t xml:space="preserve">Follow up </w:t>
            </w:r>
            <w:r>
              <w:rPr>
                <w:bCs/>
                <w:color w:val="0E2B8D"/>
              </w:rPr>
              <w:t>–</w:t>
            </w:r>
            <w:r w:rsidRPr="00452AB3">
              <w:rPr>
                <w:bCs/>
                <w:color w:val="0E2B8D"/>
              </w:rPr>
              <w:t xml:space="preserve"> 201</w:t>
            </w:r>
            <w:r>
              <w:rPr>
                <w:bCs/>
                <w:color w:val="0E2B8D"/>
              </w:rPr>
              <w:t>6</w:t>
            </w:r>
          </w:p>
        </w:tc>
      </w:tr>
      <w:tr w:rsidR="00217DDA" w:rsidRPr="003C259D" w14:paraId="0936E409" w14:textId="77777777" w:rsidTr="00460FF8">
        <w:tc>
          <w:tcPr>
            <w:tcW w:w="2468" w:type="dxa"/>
            <w:tcBorders>
              <w:top w:val="single" w:sz="4" w:space="0" w:color="0E2B8D"/>
              <w:bottom w:val="single" w:sz="4" w:space="0" w:color="0E2B8D"/>
            </w:tcBorders>
            <w:shd w:val="clear" w:color="auto" w:fill="auto"/>
          </w:tcPr>
          <w:p w14:paraId="0936E3FE"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r w:rsidRPr="003C259D">
              <w:rPr>
                <w:bCs/>
              </w:rPr>
              <w:t>The following recommendation from 2013 has not been addressed:</w:t>
            </w:r>
          </w:p>
          <w:p w14:paraId="0936E3FF"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p>
          <w:p w14:paraId="0936E400"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r w:rsidRPr="003C259D">
              <w:rPr>
                <w:bCs/>
              </w:rPr>
              <w:t>The accounting policy for fixtures and fittings, which includes furniture and similar assets, is to depreciate over 15 years.</w:t>
            </w:r>
          </w:p>
          <w:p w14:paraId="0936E401"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p>
        </w:tc>
        <w:tc>
          <w:tcPr>
            <w:tcW w:w="2841" w:type="dxa"/>
            <w:tcBorders>
              <w:top w:val="single" w:sz="4" w:space="0" w:color="0E2B8D"/>
              <w:bottom w:val="single" w:sz="4" w:space="0" w:color="0E2B8D"/>
            </w:tcBorders>
            <w:shd w:val="clear" w:color="auto" w:fill="auto"/>
          </w:tcPr>
          <w:p w14:paraId="0936E402"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r w:rsidRPr="003C259D">
              <w:rPr>
                <w:bCs/>
              </w:rPr>
              <w:t>We recommend that our previous recommendation is given further consideration.</w:t>
            </w:r>
          </w:p>
        </w:tc>
        <w:tc>
          <w:tcPr>
            <w:tcW w:w="2552" w:type="dxa"/>
            <w:tcBorders>
              <w:top w:val="single" w:sz="4" w:space="0" w:color="0E2B8D"/>
              <w:bottom w:val="single" w:sz="4" w:space="0" w:color="0E2B8D"/>
            </w:tcBorders>
            <w:shd w:val="clear" w:color="auto" w:fill="auto"/>
          </w:tcPr>
          <w:p w14:paraId="0936E403"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r w:rsidRPr="003C259D">
              <w:rPr>
                <w:bCs/>
              </w:rPr>
              <w:t>We will further consider this recommendation as part the imminent review of the LGA’s property strategy for Local Government House due to take place during 2014/15.</w:t>
            </w:r>
          </w:p>
          <w:p w14:paraId="0936E404"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p>
          <w:p w14:paraId="0936E405"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p>
          <w:p w14:paraId="0936E406"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p>
          <w:p w14:paraId="0936E407" w14:textId="77777777" w:rsidR="00217DDA" w:rsidRPr="003C259D" w:rsidRDefault="00217DDA" w:rsidP="00DB383C">
            <w:pPr>
              <w:pStyle w:val="BodyText"/>
              <w:overflowPunct w:val="0"/>
              <w:autoSpaceDE w:val="0"/>
              <w:autoSpaceDN w:val="0"/>
              <w:adjustRightInd w:val="0"/>
              <w:spacing w:before="20" w:after="20"/>
              <w:jc w:val="both"/>
              <w:textAlignment w:val="baseline"/>
              <w:rPr>
                <w:bCs/>
              </w:rPr>
            </w:pPr>
          </w:p>
        </w:tc>
        <w:tc>
          <w:tcPr>
            <w:tcW w:w="2032" w:type="dxa"/>
            <w:tcBorders>
              <w:top w:val="single" w:sz="4" w:space="0" w:color="0E2B8D"/>
              <w:bottom w:val="single" w:sz="4" w:space="0" w:color="0E2B8D"/>
            </w:tcBorders>
            <w:shd w:val="clear" w:color="auto" w:fill="auto"/>
          </w:tcPr>
          <w:p w14:paraId="0936E408" w14:textId="77777777" w:rsidR="00217DDA" w:rsidRPr="003C259D" w:rsidRDefault="00217DDA" w:rsidP="00DB383C">
            <w:pPr>
              <w:pStyle w:val="BodyText"/>
              <w:overflowPunct w:val="0"/>
              <w:autoSpaceDE w:val="0"/>
              <w:autoSpaceDN w:val="0"/>
              <w:adjustRightInd w:val="0"/>
              <w:spacing w:before="60" w:after="60"/>
              <w:jc w:val="both"/>
              <w:textAlignment w:val="baseline"/>
              <w:rPr>
                <w:bCs/>
              </w:rPr>
            </w:pPr>
            <w:r w:rsidRPr="003C259D">
              <w:rPr>
                <w:bCs/>
              </w:rPr>
              <w:t>There has been no change to the accounting policy</w:t>
            </w:r>
            <w:r w:rsidR="003C259D">
              <w:rPr>
                <w:bCs/>
              </w:rPr>
              <w:t xml:space="preserve"> in 2016</w:t>
            </w:r>
            <w:r w:rsidRPr="003C259D">
              <w:rPr>
                <w:bCs/>
              </w:rPr>
              <w:t>.</w:t>
            </w:r>
          </w:p>
        </w:tc>
      </w:tr>
    </w:tbl>
    <w:p w14:paraId="0936E40A" w14:textId="77777777" w:rsidR="00217DDA" w:rsidRDefault="00217DDA" w:rsidP="00DB383C">
      <w:pPr>
        <w:jc w:val="both"/>
        <w:rPr>
          <w:szCs w:val="21"/>
        </w:rPr>
      </w:pPr>
    </w:p>
    <w:p w14:paraId="0936E40B" w14:textId="77777777" w:rsidR="00217DDA" w:rsidRDefault="00217DDA" w:rsidP="00DB383C">
      <w:pPr>
        <w:pStyle w:val="Appendixheading1"/>
        <w:rPr>
          <w:rFonts w:eastAsiaTheme="majorEastAsia"/>
          <w:lang w:val="en-US"/>
        </w:rPr>
      </w:pPr>
    </w:p>
    <w:p w14:paraId="0936E40C" w14:textId="77777777" w:rsidR="00217DDA" w:rsidRDefault="00217DDA" w:rsidP="00DB383C">
      <w:pPr>
        <w:pStyle w:val="Appendixheading1"/>
        <w:rPr>
          <w:rFonts w:eastAsiaTheme="majorEastAsia"/>
          <w:lang w:val="en-US"/>
        </w:rPr>
      </w:pPr>
    </w:p>
    <w:p w14:paraId="0936E40D" w14:textId="77777777" w:rsidR="00217DDA" w:rsidRDefault="00217DDA" w:rsidP="00DB383C">
      <w:pPr>
        <w:pStyle w:val="Appendixheading1"/>
        <w:rPr>
          <w:rFonts w:eastAsiaTheme="majorEastAsia"/>
          <w:lang w:val="en-US"/>
        </w:rPr>
      </w:pPr>
    </w:p>
    <w:p w14:paraId="0936E40E" w14:textId="77777777" w:rsidR="00217DDA" w:rsidRDefault="00217DDA" w:rsidP="00DB383C">
      <w:pPr>
        <w:pStyle w:val="Appendixheading1"/>
        <w:rPr>
          <w:rFonts w:eastAsiaTheme="majorEastAsia"/>
          <w:lang w:val="en-US"/>
        </w:rPr>
      </w:pPr>
    </w:p>
    <w:p w14:paraId="0936E40F" w14:textId="77777777" w:rsidR="00217DDA" w:rsidRDefault="00217DDA" w:rsidP="00DB383C">
      <w:pPr>
        <w:pStyle w:val="Appendixheading1"/>
        <w:rPr>
          <w:rFonts w:eastAsiaTheme="majorEastAsia"/>
          <w:lang w:val="en-US"/>
        </w:rPr>
      </w:pPr>
    </w:p>
    <w:p w14:paraId="0936E410" w14:textId="77777777" w:rsidR="00217DDA" w:rsidRDefault="00217DDA" w:rsidP="00DB383C">
      <w:pPr>
        <w:pStyle w:val="Appendixheading1"/>
        <w:rPr>
          <w:rFonts w:eastAsiaTheme="majorEastAsia"/>
          <w:lang w:val="en-US"/>
        </w:rPr>
      </w:pPr>
    </w:p>
    <w:p w14:paraId="0936E411" w14:textId="77777777" w:rsidR="00217DDA" w:rsidRDefault="00217DDA" w:rsidP="00DB383C">
      <w:pPr>
        <w:pStyle w:val="Appendixheading1"/>
        <w:rPr>
          <w:rFonts w:eastAsiaTheme="majorEastAsia"/>
          <w:lang w:val="en-US"/>
        </w:rPr>
      </w:pPr>
    </w:p>
    <w:p w14:paraId="0936E412" w14:textId="77777777" w:rsidR="00217DDA" w:rsidRDefault="00217DDA" w:rsidP="00DB383C">
      <w:pPr>
        <w:pStyle w:val="Appendixheading1"/>
        <w:rPr>
          <w:rFonts w:eastAsiaTheme="majorEastAsia"/>
          <w:lang w:val="en-US"/>
        </w:rPr>
      </w:pPr>
    </w:p>
    <w:p w14:paraId="0936E413" w14:textId="77777777" w:rsidR="00217DDA" w:rsidRDefault="00217DDA" w:rsidP="00DB383C">
      <w:pPr>
        <w:pStyle w:val="Appendixheading1"/>
        <w:rPr>
          <w:rFonts w:eastAsiaTheme="majorEastAsia"/>
          <w:lang w:val="en-US"/>
        </w:rPr>
      </w:pPr>
    </w:p>
    <w:p w14:paraId="0936E414" w14:textId="77777777" w:rsidR="00217DDA" w:rsidRDefault="00217DDA" w:rsidP="00613918">
      <w:pPr>
        <w:pStyle w:val="Appendixheading1"/>
        <w:rPr>
          <w:rFonts w:eastAsiaTheme="majorEastAsia"/>
          <w:lang w:val="en-US"/>
        </w:rPr>
      </w:pPr>
    </w:p>
    <w:p w14:paraId="0936E415" w14:textId="77777777" w:rsidR="00217DDA" w:rsidRDefault="00217DDA" w:rsidP="00613918">
      <w:pPr>
        <w:pStyle w:val="Appendixheading1"/>
        <w:rPr>
          <w:rFonts w:eastAsiaTheme="majorEastAsia"/>
          <w:lang w:val="en-US"/>
        </w:rPr>
      </w:pPr>
    </w:p>
    <w:p w14:paraId="0936E416" w14:textId="77777777" w:rsidR="00217DDA" w:rsidRDefault="00217DDA" w:rsidP="00613918">
      <w:pPr>
        <w:pStyle w:val="Appendixheading1"/>
        <w:rPr>
          <w:rFonts w:eastAsiaTheme="majorEastAsia"/>
          <w:lang w:val="en-US"/>
        </w:rPr>
      </w:pPr>
    </w:p>
    <w:p w14:paraId="0936E417" w14:textId="77777777" w:rsidR="00217DDA" w:rsidRDefault="00217DDA" w:rsidP="00613918">
      <w:pPr>
        <w:pStyle w:val="Appendixheading1"/>
        <w:rPr>
          <w:rFonts w:eastAsiaTheme="majorEastAsia"/>
          <w:lang w:val="en-US"/>
        </w:rPr>
      </w:pPr>
    </w:p>
    <w:p w14:paraId="0936E418" w14:textId="77777777" w:rsidR="00217DDA" w:rsidRDefault="00217DDA" w:rsidP="00613918">
      <w:pPr>
        <w:pStyle w:val="Appendixheading1"/>
        <w:rPr>
          <w:rFonts w:eastAsiaTheme="majorEastAsia"/>
          <w:lang w:val="en-US"/>
        </w:rPr>
      </w:pPr>
    </w:p>
    <w:p w14:paraId="0936E419" w14:textId="77777777" w:rsidR="009B0304" w:rsidRDefault="009B0304" w:rsidP="00613918">
      <w:pPr>
        <w:pStyle w:val="Appendixheading1"/>
        <w:rPr>
          <w:rFonts w:eastAsiaTheme="majorEastAsia"/>
          <w:lang w:val="en-US"/>
        </w:rPr>
      </w:pPr>
    </w:p>
    <w:p w14:paraId="0936E41A" w14:textId="77777777" w:rsidR="00217DDA" w:rsidRDefault="00217DDA" w:rsidP="00613918">
      <w:pPr>
        <w:pStyle w:val="Appendixheading1"/>
        <w:rPr>
          <w:rFonts w:eastAsiaTheme="majorEastAsia"/>
          <w:lang w:val="en-US"/>
        </w:rPr>
      </w:pPr>
    </w:p>
    <w:p w14:paraId="0936E41B" w14:textId="77777777" w:rsidR="00217DDA" w:rsidRDefault="00217DDA" w:rsidP="00613918">
      <w:pPr>
        <w:pStyle w:val="Appendixheading1"/>
        <w:rPr>
          <w:rFonts w:eastAsiaTheme="majorEastAsia"/>
          <w:lang w:val="en-US"/>
        </w:rPr>
      </w:pPr>
      <w:bookmarkStart w:id="107" w:name="_Toc452127025"/>
      <w:r>
        <w:rPr>
          <w:rFonts w:eastAsiaTheme="majorEastAsia"/>
          <w:lang w:val="en-US"/>
        </w:rPr>
        <w:lastRenderedPageBreak/>
        <w:t>Appendix 3</w:t>
      </w:r>
      <w:r w:rsidRPr="00613918">
        <w:rPr>
          <w:rFonts w:eastAsiaTheme="majorEastAsia"/>
          <w:lang w:val="en-US"/>
        </w:rPr>
        <w:t xml:space="preserve"> – </w:t>
      </w:r>
      <w:r w:rsidR="00812A8C">
        <w:rPr>
          <w:rFonts w:eastAsiaTheme="majorEastAsia"/>
          <w:lang w:val="en-US"/>
        </w:rPr>
        <w:t>Accounting Adjustments</w:t>
      </w:r>
      <w:bookmarkEnd w:id="10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46"/>
        <w:gridCol w:w="1226"/>
      </w:tblGrid>
      <w:tr w:rsidR="00460FF8" w:rsidRPr="00516178" w14:paraId="0936E41F" w14:textId="77777777" w:rsidTr="00240E5E">
        <w:tc>
          <w:tcPr>
            <w:tcW w:w="1985" w:type="dxa"/>
            <w:shd w:val="clear" w:color="auto" w:fill="0E2B8D"/>
          </w:tcPr>
          <w:p w14:paraId="0936E41C" w14:textId="77777777" w:rsidR="00460FF8" w:rsidRPr="000F2910" w:rsidRDefault="00460FF8" w:rsidP="00460FF8">
            <w:pPr>
              <w:autoSpaceDE w:val="0"/>
              <w:autoSpaceDN w:val="0"/>
              <w:adjustRightInd w:val="0"/>
              <w:spacing w:before="80" w:after="80"/>
              <w:rPr>
                <w:b/>
                <w:bCs/>
                <w:color w:val="FFFFFF" w:themeColor="background1"/>
                <w:sz w:val="20"/>
                <w:lang w:eastAsia="en-GB"/>
              </w:rPr>
            </w:pPr>
            <w:r>
              <w:rPr>
                <w:b/>
                <w:bCs/>
                <w:color w:val="FFFFFF" w:themeColor="background1"/>
                <w:sz w:val="20"/>
                <w:lang w:eastAsia="en-GB"/>
              </w:rPr>
              <w:t>Entity</w:t>
            </w:r>
          </w:p>
        </w:tc>
        <w:tc>
          <w:tcPr>
            <w:tcW w:w="6146" w:type="dxa"/>
            <w:shd w:val="clear" w:color="auto" w:fill="0E2B8D"/>
            <w:vAlign w:val="bottom"/>
          </w:tcPr>
          <w:p w14:paraId="0936E41D" w14:textId="77777777" w:rsidR="00460FF8" w:rsidRPr="000F2910" w:rsidRDefault="00661EAC" w:rsidP="00460FF8">
            <w:pPr>
              <w:autoSpaceDE w:val="0"/>
              <w:autoSpaceDN w:val="0"/>
              <w:adjustRightInd w:val="0"/>
              <w:spacing w:before="80" w:after="80"/>
              <w:rPr>
                <w:b/>
                <w:bCs/>
                <w:color w:val="FFFFFF" w:themeColor="background1"/>
                <w:sz w:val="20"/>
                <w:lang w:eastAsia="en-GB"/>
              </w:rPr>
            </w:pPr>
            <w:r>
              <w:rPr>
                <w:b/>
                <w:bCs/>
                <w:color w:val="FFFFFF" w:themeColor="background1"/>
                <w:sz w:val="20"/>
                <w:lang w:eastAsia="en-GB"/>
              </w:rPr>
              <w:t>Income and Expenditure</w:t>
            </w:r>
            <w:r w:rsidR="00460FF8" w:rsidRPr="000F2910">
              <w:rPr>
                <w:b/>
                <w:bCs/>
                <w:color w:val="FFFFFF" w:themeColor="background1"/>
                <w:sz w:val="20"/>
                <w:lang w:eastAsia="en-GB"/>
              </w:rPr>
              <w:t xml:space="preserve"> Account</w:t>
            </w:r>
          </w:p>
        </w:tc>
        <w:tc>
          <w:tcPr>
            <w:tcW w:w="1226" w:type="dxa"/>
            <w:shd w:val="clear" w:color="auto" w:fill="0E2B8D"/>
            <w:vAlign w:val="bottom"/>
          </w:tcPr>
          <w:p w14:paraId="0936E41E" w14:textId="77777777" w:rsidR="00460FF8" w:rsidRPr="000F2910" w:rsidRDefault="00C1788E" w:rsidP="00460FF8">
            <w:pPr>
              <w:autoSpaceDE w:val="0"/>
              <w:autoSpaceDN w:val="0"/>
              <w:adjustRightInd w:val="0"/>
              <w:spacing w:before="80" w:after="80"/>
              <w:jc w:val="right"/>
              <w:rPr>
                <w:b/>
                <w:bCs/>
                <w:color w:val="FFFFFF" w:themeColor="background1"/>
                <w:sz w:val="20"/>
                <w:lang w:eastAsia="en-GB"/>
              </w:rPr>
            </w:pPr>
            <w:r>
              <w:rPr>
                <w:b/>
                <w:bCs/>
                <w:color w:val="FFFFFF" w:themeColor="background1"/>
                <w:sz w:val="20"/>
                <w:lang w:eastAsia="en-GB"/>
              </w:rPr>
              <w:t>£</w:t>
            </w:r>
            <w:r w:rsidR="00DE546E">
              <w:rPr>
                <w:b/>
                <w:bCs/>
                <w:color w:val="FFFFFF" w:themeColor="background1"/>
                <w:sz w:val="20"/>
                <w:lang w:eastAsia="en-GB"/>
              </w:rPr>
              <w:t>’</w:t>
            </w:r>
            <w:r>
              <w:rPr>
                <w:b/>
                <w:bCs/>
                <w:color w:val="FFFFFF" w:themeColor="background1"/>
                <w:sz w:val="20"/>
                <w:lang w:eastAsia="en-GB"/>
              </w:rPr>
              <w:t>000</w:t>
            </w:r>
          </w:p>
        </w:tc>
      </w:tr>
      <w:tr w:rsidR="00460FF8" w:rsidRPr="00516178" w14:paraId="0936E423" w14:textId="77777777" w:rsidTr="00240E5E">
        <w:tc>
          <w:tcPr>
            <w:tcW w:w="1985" w:type="dxa"/>
            <w:tcBorders>
              <w:top w:val="single" w:sz="4" w:space="0" w:color="0E2B8D"/>
              <w:bottom w:val="single" w:sz="4" w:space="0" w:color="0E2B8D"/>
            </w:tcBorders>
          </w:tcPr>
          <w:p w14:paraId="0936E420" w14:textId="77777777" w:rsidR="00460FF8" w:rsidRPr="00D85FE5" w:rsidRDefault="00460FF8" w:rsidP="00460FF8">
            <w:pPr>
              <w:autoSpaceDE w:val="0"/>
              <w:autoSpaceDN w:val="0"/>
              <w:adjustRightInd w:val="0"/>
              <w:spacing w:before="80" w:after="80"/>
              <w:rPr>
                <w:b/>
                <w:bCs/>
                <w:color w:val="000000" w:themeColor="text1"/>
                <w:sz w:val="20"/>
                <w:lang w:eastAsia="en-GB"/>
              </w:rPr>
            </w:pPr>
            <w:r w:rsidRPr="00D85FE5">
              <w:rPr>
                <w:b/>
                <w:bCs/>
                <w:color w:val="000000" w:themeColor="text1"/>
                <w:sz w:val="20"/>
                <w:lang w:eastAsia="en-GB"/>
              </w:rPr>
              <w:t>Local Government Association</w:t>
            </w:r>
          </w:p>
        </w:tc>
        <w:tc>
          <w:tcPr>
            <w:tcW w:w="6146" w:type="dxa"/>
            <w:tcBorders>
              <w:top w:val="single" w:sz="4" w:space="0" w:color="0E2B8D"/>
              <w:bottom w:val="single" w:sz="4" w:space="0" w:color="0E2B8D"/>
            </w:tcBorders>
          </w:tcPr>
          <w:p w14:paraId="0936E421" w14:textId="77777777" w:rsidR="00460FF8" w:rsidRPr="000F2910" w:rsidRDefault="00661EAC" w:rsidP="00460FF8">
            <w:pPr>
              <w:autoSpaceDE w:val="0"/>
              <w:autoSpaceDN w:val="0"/>
              <w:adjustRightInd w:val="0"/>
              <w:spacing w:before="80" w:after="80"/>
              <w:rPr>
                <w:bCs/>
                <w:color w:val="000000" w:themeColor="text1"/>
                <w:sz w:val="20"/>
                <w:lang w:eastAsia="en-GB"/>
              </w:rPr>
            </w:pPr>
            <w:r>
              <w:rPr>
                <w:bCs/>
                <w:color w:val="000000" w:themeColor="text1"/>
                <w:sz w:val="20"/>
                <w:lang w:eastAsia="en-GB"/>
              </w:rPr>
              <w:t xml:space="preserve">Surplus </w:t>
            </w:r>
            <w:r w:rsidR="00460FF8" w:rsidRPr="000F2910">
              <w:rPr>
                <w:bCs/>
                <w:color w:val="000000" w:themeColor="text1"/>
                <w:sz w:val="20"/>
                <w:lang w:eastAsia="en-GB"/>
              </w:rPr>
              <w:t>per</w:t>
            </w:r>
            <w:r w:rsidR="00C1788E">
              <w:rPr>
                <w:bCs/>
                <w:color w:val="000000" w:themeColor="text1"/>
                <w:sz w:val="20"/>
                <w:lang w:eastAsia="en-GB"/>
              </w:rPr>
              <w:t xml:space="preserve"> draft</w:t>
            </w:r>
            <w:r w:rsidR="00460FF8" w:rsidRPr="000F2910">
              <w:rPr>
                <w:bCs/>
                <w:color w:val="000000" w:themeColor="text1"/>
                <w:sz w:val="20"/>
                <w:lang w:eastAsia="en-GB"/>
              </w:rPr>
              <w:t xml:space="preserve"> trial balance</w:t>
            </w:r>
          </w:p>
        </w:tc>
        <w:tc>
          <w:tcPr>
            <w:tcW w:w="1226" w:type="dxa"/>
            <w:tcBorders>
              <w:top w:val="single" w:sz="4" w:space="0" w:color="0E2B8D"/>
              <w:bottom w:val="single" w:sz="4" w:space="0" w:color="0E2B8D"/>
            </w:tcBorders>
          </w:tcPr>
          <w:p w14:paraId="0936E422" w14:textId="77777777" w:rsidR="00460FF8" w:rsidRPr="000F2910" w:rsidRDefault="00460FF8" w:rsidP="00460FF8">
            <w:pPr>
              <w:autoSpaceDE w:val="0"/>
              <w:autoSpaceDN w:val="0"/>
              <w:adjustRightInd w:val="0"/>
              <w:spacing w:before="80" w:after="80"/>
              <w:jc w:val="right"/>
              <w:rPr>
                <w:bCs/>
                <w:color w:val="000000" w:themeColor="text1"/>
                <w:sz w:val="20"/>
                <w:lang w:eastAsia="en-GB"/>
              </w:rPr>
            </w:pPr>
            <w:r w:rsidRPr="00C1788E">
              <w:rPr>
                <w:bCs/>
                <w:color w:val="000000" w:themeColor="text1"/>
                <w:sz w:val="20"/>
                <w:lang w:eastAsia="en-GB"/>
              </w:rPr>
              <w:t>2</w:t>
            </w:r>
            <w:r w:rsidR="00C1788E" w:rsidRPr="00C1788E">
              <w:rPr>
                <w:bCs/>
                <w:color w:val="000000" w:themeColor="text1"/>
                <w:sz w:val="20"/>
                <w:lang w:eastAsia="en-GB"/>
              </w:rPr>
              <w:t>20</w:t>
            </w:r>
          </w:p>
        </w:tc>
      </w:tr>
      <w:tr w:rsidR="00460FF8" w:rsidRPr="00516178" w14:paraId="0936E427" w14:textId="77777777" w:rsidTr="00240E5E">
        <w:tc>
          <w:tcPr>
            <w:tcW w:w="1985" w:type="dxa"/>
            <w:tcBorders>
              <w:top w:val="single" w:sz="4" w:space="0" w:color="0E2B8D"/>
            </w:tcBorders>
          </w:tcPr>
          <w:p w14:paraId="0936E424" w14:textId="77777777" w:rsidR="00460FF8" w:rsidRPr="000F2910" w:rsidRDefault="00460FF8" w:rsidP="00460FF8">
            <w:pPr>
              <w:autoSpaceDE w:val="0"/>
              <w:autoSpaceDN w:val="0"/>
              <w:adjustRightInd w:val="0"/>
              <w:spacing w:before="80" w:after="80"/>
              <w:rPr>
                <w:bCs/>
                <w:color w:val="000000" w:themeColor="text1"/>
                <w:sz w:val="20"/>
                <w:lang w:eastAsia="en-GB"/>
              </w:rPr>
            </w:pPr>
          </w:p>
        </w:tc>
        <w:tc>
          <w:tcPr>
            <w:tcW w:w="6146" w:type="dxa"/>
            <w:tcBorders>
              <w:top w:val="single" w:sz="4" w:space="0" w:color="0E2B8D"/>
            </w:tcBorders>
          </w:tcPr>
          <w:p w14:paraId="0936E425" w14:textId="77777777" w:rsidR="00460FF8" w:rsidRPr="000F2910" w:rsidRDefault="00460FF8" w:rsidP="00661EAC">
            <w:pPr>
              <w:autoSpaceDE w:val="0"/>
              <w:autoSpaceDN w:val="0"/>
              <w:adjustRightInd w:val="0"/>
              <w:spacing w:before="80" w:after="80"/>
              <w:rPr>
                <w:bCs/>
                <w:color w:val="000000" w:themeColor="text1"/>
                <w:sz w:val="20"/>
                <w:lang w:eastAsia="en-GB"/>
              </w:rPr>
            </w:pPr>
            <w:r w:rsidRPr="000F2910">
              <w:rPr>
                <w:bCs/>
                <w:color w:val="000000" w:themeColor="text1"/>
                <w:sz w:val="20"/>
                <w:lang w:eastAsia="en-GB"/>
              </w:rPr>
              <w:t xml:space="preserve">Adjustments </w:t>
            </w:r>
            <w:r w:rsidR="00661EAC">
              <w:rPr>
                <w:bCs/>
                <w:color w:val="000000" w:themeColor="text1"/>
                <w:sz w:val="20"/>
                <w:lang w:eastAsia="en-GB"/>
              </w:rPr>
              <w:t>made</w:t>
            </w:r>
            <w:r>
              <w:rPr>
                <w:bCs/>
                <w:color w:val="000000" w:themeColor="text1"/>
                <w:sz w:val="20"/>
                <w:lang w:eastAsia="en-GB"/>
              </w:rPr>
              <w:t>:</w:t>
            </w:r>
          </w:p>
        </w:tc>
        <w:tc>
          <w:tcPr>
            <w:tcW w:w="1226" w:type="dxa"/>
            <w:tcBorders>
              <w:top w:val="single" w:sz="4" w:space="0" w:color="0E2B8D"/>
            </w:tcBorders>
          </w:tcPr>
          <w:p w14:paraId="0936E426" w14:textId="77777777" w:rsidR="00460FF8" w:rsidRPr="000F2910" w:rsidRDefault="00460FF8" w:rsidP="00460FF8">
            <w:pPr>
              <w:autoSpaceDE w:val="0"/>
              <w:autoSpaceDN w:val="0"/>
              <w:adjustRightInd w:val="0"/>
              <w:spacing w:before="80" w:after="80"/>
              <w:jc w:val="right"/>
              <w:rPr>
                <w:bCs/>
                <w:color w:val="000000" w:themeColor="text1"/>
                <w:sz w:val="20"/>
                <w:lang w:eastAsia="en-GB"/>
              </w:rPr>
            </w:pPr>
          </w:p>
        </w:tc>
      </w:tr>
      <w:tr w:rsidR="00460FF8" w:rsidRPr="00516178" w14:paraId="0936E42B" w14:textId="77777777" w:rsidTr="00240E5E">
        <w:tc>
          <w:tcPr>
            <w:tcW w:w="1985" w:type="dxa"/>
          </w:tcPr>
          <w:p w14:paraId="0936E428" w14:textId="77777777" w:rsidR="00460FF8" w:rsidRPr="00240E5E" w:rsidRDefault="00240E5E" w:rsidP="00460FF8">
            <w:pPr>
              <w:autoSpaceDE w:val="0"/>
              <w:autoSpaceDN w:val="0"/>
              <w:adjustRightInd w:val="0"/>
              <w:spacing w:before="80" w:after="80"/>
              <w:rPr>
                <w:bCs/>
                <w:color w:val="000000" w:themeColor="text1"/>
                <w:sz w:val="20"/>
                <w:lang w:eastAsia="en-GB"/>
              </w:rPr>
            </w:pPr>
            <w:r w:rsidRPr="00240E5E">
              <w:rPr>
                <w:bCs/>
                <w:color w:val="000000" w:themeColor="text1"/>
                <w:sz w:val="20"/>
                <w:lang w:eastAsia="en-GB"/>
              </w:rPr>
              <w:t>Auditor Proposed</w:t>
            </w:r>
          </w:p>
        </w:tc>
        <w:tc>
          <w:tcPr>
            <w:tcW w:w="6146" w:type="dxa"/>
          </w:tcPr>
          <w:p w14:paraId="0936E429" w14:textId="77777777" w:rsidR="00460FF8" w:rsidRPr="00661EAC" w:rsidRDefault="00C1788E"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Accruals Error</w:t>
            </w:r>
          </w:p>
        </w:tc>
        <w:tc>
          <w:tcPr>
            <w:tcW w:w="1226" w:type="dxa"/>
          </w:tcPr>
          <w:p w14:paraId="0936E42A" w14:textId="77777777" w:rsidR="00460FF8" w:rsidRPr="00240E5E" w:rsidRDefault="00C1788E" w:rsidP="00240E5E">
            <w:pPr>
              <w:autoSpaceDE w:val="0"/>
              <w:autoSpaceDN w:val="0"/>
              <w:adjustRightInd w:val="0"/>
              <w:spacing w:before="80" w:after="80"/>
              <w:jc w:val="right"/>
              <w:rPr>
                <w:bCs/>
                <w:color w:val="000000" w:themeColor="text1"/>
                <w:sz w:val="20"/>
                <w:lang w:eastAsia="en-GB"/>
              </w:rPr>
            </w:pPr>
            <w:r w:rsidRPr="00240E5E">
              <w:rPr>
                <w:bCs/>
                <w:color w:val="000000" w:themeColor="text1"/>
                <w:sz w:val="20"/>
                <w:lang w:eastAsia="en-GB"/>
              </w:rPr>
              <w:t>20</w:t>
            </w:r>
          </w:p>
        </w:tc>
      </w:tr>
      <w:tr w:rsidR="00460FF8" w:rsidRPr="00516178" w14:paraId="0936E42F" w14:textId="77777777" w:rsidTr="00240E5E">
        <w:tc>
          <w:tcPr>
            <w:tcW w:w="1985" w:type="dxa"/>
          </w:tcPr>
          <w:p w14:paraId="0936E42C" w14:textId="77777777" w:rsidR="00460FF8" w:rsidRPr="00240E5E" w:rsidRDefault="00240E5E" w:rsidP="00240E5E">
            <w:pPr>
              <w:autoSpaceDE w:val="0"/>
              <w:autoSpaceDN w:val="0"/>
              <w:adjustRightInd w:val="0"/>
              <w:spacing w:before="80" w:after="80"/>
              <w:rPr>
                <w:bCs/>
                <w:color w:val="000000" w:themeColor="text1"/>
                <w:sz w:val="20"/>
                <w:lang w:eastAsia="en-GB"/>
              </w:rPr>
            </w:pPr>
            <w:r w:rsidRPr="00240E5E">
              <w:rPr>
                <w:bCs/>
                <w:color w:val="000000" w:themeColor="text1"/>
                <w:sz w:val="20"/>
                <w:lang w:eastAsia="en-GB"/>
              </w:rPr>
              <w:t>Auditor Proposed</w:t>
            </w:r>
          </w:p>
        </w:tc>
        <w:tc>
          <w:tcPr>
            <w:tcW w:w="6146" w:type="dxa"/>
          </w:tcPr>
          <w:p w14:paraId="0936E42D" w14:textId="77777777" w:rsidR="00460FF8" w:rsidRPr="00661EAC" w:rsidRDefault="00035D00"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Correction of ING Euro bank account year end balance</w:t>
            </w:r>
          </w:p>
        </w:tc>
        <w:tc>
          <w:tcPr>
            <w:tcW w:w="1226" w:type="dxa"/>
          </w:tcPr>
          <w:p w14:paraId="0936E42E" w14:textId="77777777" w:rsidR="00460FF8" w:rsidRPr="00240E5E" w:rsidRDefault="00661EAC" w:rsidP="00240E5E">
            <w:pPr>
              <w:autoSpaceDE w:val="0"/>
              <w:autoSpaceDN w:val="0"/>
              <w:adjustRightInd w:val="0"/>
              <w:spacing w:before="80" w:after="80"/>
              <w:jc w:val="right"/>
              <w:rPr>
                <w:bCs/>
                <w:color w:val="000000" w:themeColor="text1"/>
                <w:sz w:val="20"/>
                <w:lang w:eastAsia="en-GB"/>
              </w:rPr>
            </w:pPr>
            <w:r>
              <w:rPr>
                <w:bCs/>
                <w:color w:val="000000" w:themeColor="text1"/>
                <w:sz w:val="20"/>
                <w:lang w:eastAsia="en-GB"/>
              </w:rPr>
              <w:t>9</w:t>
            </w:r>
          </w:p>
        </w:tc>
      </w:tr>
      <w:tr w:rsidR="00240E5E" w:rsidRPr="00516178" w14:paraId="0936E433" w14:textId="77777777" w:rsidTr="00240E5E">
        <w:tc>
          <w:tcPr>
            <w:tcW w:w="1985" w:type="dxa"/>
          </w:tcPr>
          <w:p w14:paraId="0936E430" w14:textId="77777777" w:rsidR="00240E5E" w:rsidRPr="00240E5E" w:rsidRDefault="00240E5E" w:rsidP="00240E5E">
            <w:pPr>
              <w:autoSpaceDE w:val="0"/>
              <w:autoSpaceDN w:val="0"/>
              <w:adjustRightInd w:val="0"/>
              <w:spacing w:before="80" w:after="80"/>
              <w:rPr>
                <w:bCs/>
                <w:color w:val="000000" w:themeColor="text1"/>
                <w:sz w:val="20"/>
                <w:lang w:eastAsia="en-GB"/>
              </w:rPr>
            </w:pPr>
            <w:r w:rsidRPr="00240E5E">
              <w:rPr>
                <w:bCs/>
                <w:color w:val="000000" w:themeColor="text1"/>
                <w:sz w:val="20"/>
                <w:lang w:eastAsia="en-GB"/>
              </w:rPr>
              <w:t>Client Proposed</w:t>
            </w:r>
          </w:p>
        </w:tc>
        <w:tc>
          <w:tcPr>
            <w:tcW w:w="6146" w:type="dxa"/>
          </w:tcPr>
          <w:p w14:paraId="0936E431" w14:textId="77777777" w:rsidR="00240E5E" w:rsidRPr="00661EAC" w:rsidRDefault="00240E5E"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Additional pensions accrual</w:t>
            </w:r>
          </w:p>
        </w:tc>
        <w:tc>
          <w:tcPr>
            <w:tcW w:w="1226" w:type="dxa"/>
          </w:tcPr>
          <w:p w14:paraId="0936E432" w14:textId="77777777" w:rsidR="00240E5E" w:rsidRPr="00240E5E" w:rsidRDefault="00240E5E" w:rsidP="00460FF8">
            <w:pPr>
              <w:autoSpaceDE w:val="0"/>
              <w:autoSpaceDN w:val="0"/>
              <w:adjustRightInd w:val="0"/>
              <w:spacing w:before="80" w:after="80"/>
              <w:jc w:val="right"/>
              <w:rPr>
                <w:bCs/>
                <w:color w:val="000000" w:themeColor="text1"/>
                <w:sz w:val="20"/>
                <w:lang w:eastAsia="en-GB"/>
              </w:rPr>
            </w:pPr>
            <w:r>
              <w:rPr>
                <w:bCs/>
                <w:color w:val="000000" w:themeColor="text1"/>
                <w:sz w:val="20"/>
                <w:lang w:eastAsia="en-GB"/>
              </w:rPr>
              <w:t>(3)</w:t>
            </w:r>
          </w:p>
        </w:tc>
      </w:tr>
      <w:tr w:rsidR="00240E5E" w:rsidRPr="00516178" w14:paraId="0936E437" w14:textId="77777777" w:rsidTr="00240E5E">
        <w:tc>
          <w:tcPr>
            <w:tcW w:w="1985" w:type="dxa"/>
          </w:tcPr>
          <w:p w14:paraId="0936E434" w14:textId="77777777" w:rsidR="00240E5E" w:rsidRPr="00240E5E" w:rsidRDefault="00240E5E" w:rsidP="00240E5E">
            <w:pPr>
              <w:autoSpaceDE w:val="0"/>
              <w:autoSpaceDN w:val="0"/>
              <w:adjustRightInd w:val="0"/>
              <w:spacing w:before="80" w:after="80"/>
              <w:rPr>
                <w:bCs/>
                <w:color w:val="000000" w:themeColor="text1"/>
                <w:sz w:val="20"/>
                <w:lang w:eastAsia="en-GB"/>
              </w:rPr>
            </w:pPr>
            <w:r w:rsidRPr="00240E5E">
              <w:rPr>
                <w:bCs/>
                <w:color w:val="000000" w:themeColor="text1"/>
                <w:sz w:val="20"/>
                <w:lang w:eastAsia="en-GB"/>
              </w:rPr>
              <w:t>Client Proposed</w:t>
            </w:r>
          </w:p>
        </w:tc>
        <w:tc>
          <w:tcPr>
            <w:tcW w:w="6146" w:type="dxa"/>
          </w:tcPr>
          <w:p w14:paraId="0936E435" w14:textId="77777777" w:rsidR="00240E5E" w:rsidRPr="00661EAC" w:rsidRDefault="00D85FE5"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 xml:space="preserve">Intercompany </w:t>
            </w:r>
            <w:r w:rsidR="00240E5E" w:rsidRPr="00661EAC">
              <w:rPr>
                <w:bCs/>
                <w:color w:val="000000" w:themeColor="text1"/>
                <w:sz w:val="20"/>
                <w:lang w:eastAsia="en-GB"/>
              </w:rPr>
              <w:t>Salary Recharges</w:t>
            </w:r>
          </w:p>
        </w:tc>
        <w:tc>
          <w:tcPr>
            <w:tcW w:w="1226" w:type="dxa"/>
          </w:tcPr>
          <w:p w14:paraId="0936E436" w14:textId="77777777" w:rsidR="00240E5E" w:rsidRPr="00240E5E" w:rsidRDefault="00240E5E" w:rsidP="00460FF8">
            <w:pPr>
              <w:autoSpaceDE w:val="0"/>
              <w:autoSpaceDN w:val="0"/>
              <w:adjustRightInd w:val="0"/>
              <w:spacing w:before="80" w:after="80"/>
              <w:jc w:val="right"/>
              <w:rPr>
                <w:bCs/>
                <w:color w:val="000000" w:themeColor="text1"/>
                <w:sz w:val="20"/>
                <w:lang w:eastAsia="en-GB"/>
              </w:rPr>
            </w:pPr>
            <w:r>
              <w:rPr>
                <w:bCs/>
                <w:color w:val="000000" w:themeColor="text1"/>
                <w:sz w:val="20"/>
                <w:lang w:eastAsia="en-GB"/>
              </w:rPr>
              <w:t>315</w:t>
            </w:r>
          </w:p>
        </w:tc>
      </w:tr>
      <w:tr w:rsidR="00460FF8" w:rsidRPr="00516178" w14:paraId="0936E43B" w14:textId="77777777" w:rsidTr="00240E5E">
        <w:tc>
          <w:tcPr>
            <w:tcW w:w="1985" w:type="dxa"/>
          </w:tcPr>
          <w:p w14:paraId="0936E438" w14:textId="77777777" w:rsidR="00460FF8" w:rsidRPr="00240E5E" w:rsidRDefault="00240E5E" w:rsidP="00240E5E">
            <w:pPr>
              <w:autoSpaceDE w:val="0"/>
              <w:autoSpaceDN w:val="0"/>
              <w:adjustRightInd w:val="0"/>
              <w:spacing w:before="80" w:after="80"/>
              <w:rPr>
                <w:bCs/>
                <w:color w:val="000000" w:themeColor="text1"/>
                <w:sz w:val="20"/>
                <w:lang w:eastAsia="en-GB"/>
              </w:rPr>
            </w:pPr>
            <w:r w:rsidRPr="00240E5E">
              <w:rPr>
                <w:bCs/>
                <w:color w:val="000000" w:themeColor="text1"/>
                <w:sz w:val="20"/>
                <w:lang w:eastAsia="en-GB"/>
              </w:rPr>
              <w:t>Client Proposed</w:t>
            </w:r>
          </w:p>
        </w:tc>
        <w:tc>
          <w:tcPr>
            <w:tcW w:w="6146" w:type="dxa"/>
          </w:tcPr>
          <w:p w14:paraId="0936E439" w14:textId="77777777" w:rsidR="00460FF8" w:rsidRPr="00661EAC" w:rsidRDefault="00C1788E"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Intercompany Rent Refund Adjustment</w:t>
            </w:r>
          </w:p>
        </w:tc>
        <w:tc>
          <w:tcPr>
            <w:tcW w:w="1226" w:type="dxa"/>
          </w:tcPr>
          <w:p w14:paraId="0936E43A" w14:textId="77777777" w:rsidR="00460FF8" w:rsidRPr="00240E5E" w:rsidRDefault="00C1788E" w:rsidP="00460FF8">
            <w:pPr>
              <w:autoSpaceDE w:val="0"/>
              <w:autoSpaceDN w:val="0"/>
              <w:adjustRightInd w:val="0"/>
              <w:spacing w:before="80" w:after="80"/>
              <w:jc w:val="right"/>
              <w:rPr>
                <w:bCs/>
                <w:color w:val="000000" w:themeColor="text1"/>
                <w:sz w:val="20"/>
                <w:lang w:eastAsia="en-GB"/>
              </w:rPr>
            </w:pPr>
            <w:r w:rsidRPr="00240E5E">
              <w:rPr>
                <w:bCs/>
                <w:color w:val="000000" w:themeColor="text1"/>
                <w:sz w:val="20"/>
                <w:lang w:eastAsia="en-GB"/>
              </w:rPr>
              <w:t>1</w:t>
            </w:r>
            <w:r w:rsidR="00460FF8" w:rsidRPr="00240E5E">
              <w:rPr>
                <w:bCs/>
                <w:color w:val="000000" w:themeColor="text1"/>
                <w:sz w:val="20"/>
                <w:lang w:eastAsia="en-GB"/>
              </w:rPr>
              <w:t>00</w:t>
            </w:r>
          </w:p>
        </w:tc>
      </w:tr>
      <w:tr w:rsidR="00460FF8" w:rsidRPr="00516178" w14:paraId="0936E43F" w14:textId="77777777" w:rsidTr="00240E5E">
        <w:tc>
          <w:tcPr>
            <w:tcW w:w="1985" w:type="dxa"/>
          </w:tcPr>
          <w:p w14:paraId="0936E43C" w14:textId="77777777" w:rsidR="00460FF8" w:rsidRPr="00240E5E" w:rsidRDefault="00240E5E" w:rsidP="00460FF8">
            <w:pPr>
              <w:autoSpaceDE w:val="0"/>
              <w:autoSpaceDN w:val="0"/>
              <w:adjustRightInd w:val="0"/>
              <w:spacing w:before="80" w:after="80"/>
              <w:rPr>
                <w:bCs/>
                <w:color w:val="000000" w:themeColor="text1"/>
                <w:sz w:val="20"/>
                <w:lang w:eastAsia="en-GB"/>
              </w:rPr>
            </w:pPr>
            <w:r w:rsidRPr="00240E5E">
              <w:rPr>
                <w:bCs/>
                <w:color w:val="000000" w:themeColor="text1"/>
                <w:sz w:val="20"/>
                <w:lang w:eastAsia="en-GB"/>
              </w:rPr>
              <w:t>Client Proposed</w:t>
            </w:r>
          </w:p>
        </w:tc>
        <w:tc>
          <w:tcPr>
            <w:tcW w:w="6146" w:type="dxa"/>
          </w:tcPr>
          <w:p w14:paraId="0936E43D" w14:textId="77777777" w:rsidR="00460FF8" w:rsidRPr="00661EAC" w:rsidRDefault="00C1788E"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Actuarial Gain</w:t>
            </w:r>
            <w:r w:rsidR="00460FF8" w:rsidRPr="00661EAC">
              <w:rPr>
                <w:bCs/>
                <w:color w:val="000000" w:themeColor="text1"/>
                <w:sz w:val="20"/>
                <w:lang w:eastAsia="en-GB"/>
              </w:rPr>
              <w:t xml:space="preserve"> from pension plan</w:t>
            </w:r>
          </w:p>
        </w:tc>
        <w:tc>
          <w:tcPr>
            <w:tcW w:w="1226" w:type="dxa"/>
          </w:tcPr>
          <w:p w14:paraId="0936E43E" w14:textId="77777777" w:rsidR="00460FF8" w:rsidRPr="00240E5E" w:rsidRDefault="00C1788E" w:rsidP="00460FF8">
            <w:pPr>
              <w:autoSpaceDE w:val="0"/>
              <w:autoSpaceDN w:val="0"/>
              <w:adjustRightInd w:val="0"/>
              <w:spacing w:before="80" w:after="80"/>
              <w:jc w:val="right"/>
              <w:rPr>
                <w:bCs/>
                <w:color w:val="000000" w:themeColor="text1"/>
                <w:sz w:val="20"/>
                <w:lang w:eastAsia="en-GB"/>
              </w:rPr>
            </w:pPr>
            <w:r w:rsidRPr="00240E5E">
              <w:rPr>
                <w:bCs/>
                <w:color w:val="000000" w:themeColor="text1"/>
                <w:sz w:val="20"/>
                <w:lang w:eastAsia="en-GB"/>
              </w:rPr>
              <w:t>4,107</w:t>
            </w:r>
          </w:p>
        </w:tc>
      </w:tr>
      <w:tr w:rsidR="00460FF8" w:rsidRPr="00516178" w14:paraId="0936E443" w14:textId="77777777" w:rsidTr="00240E5E">
        <w:tc>
          <w:tcPr>
            <w:tcW w:w="1985" w:type="dxa"/>
            <w:tcBorders>
              <w:bottom w:val="single" w:sz="4" w:space="0" w:color="0E2B8D"/>
            </w:tcBorders>
          </w:tcPr>
          <w:p w14:paraId="0936E440" w14:textId="77777777" w:rsidR="00460FF8" w:rsidRPr="00240E5E" w:rsidRDefault="00240E5E" w:rsidP="00240E5E">
            <w:pPr>
              <w:autoSpaceDE w:val="0"/>
              <w:autoSpaceDN w:val="0"/>
              <w:adjustRightInd w:val="0"/>
              <w:spacing w:before="80" w:after="80"/>
              <w:rPr>
                <w:bCs/>
                <w:color w:val="000000" w:themeColor="text1"/>
                <w:sz w:val="20"/>
                <w:highlight w:val="yellow"/>
                <w:lang w:eastAsia="en-GB"/>
              </w:rPr>
            </w:pPr>
            <w:r w:rsidRPr="00240E5E">
              <w:rPr>
                <w:bCs/>
                <w:color w:val="000000" w:themeColor="text1"/>
                <w:sz w:val="20"/>
                <w:lang w:eastAsia="en-GB"/>
              </w:rPr>
              <w:t>Client Proposed</w:t>
            </w:r>
          </w:p>
        </w:tc>
        <w:tc>
          <w:tcPr>
            <w:tcW w:w="6146" w:type="dxa"/>
            <w:tcBorders>
              <w:bottom w:val="single" w:sz="4" w:space="0" w:color="0E2B8D"/>
            </w:tcBorders>
          </w:tcPr>
          <w:p w14:paraId="0936E441" w14:textId="77777777" w:rsidR="00460FF8" w:rsidRPr="00661EAC" w:rsidRDefault="00460FF8"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 xml:space="preserve">Current </w:t>
            </w:r>
            <w:r w:rsidR="00240E5E" w:rsidRPr="00661EAC">
              <w:rPr>
                <w:bCs/>
                <w:color w:val="000000" w:themeColor="text1"/>
                <w:sz w:val="20"/>
                <w:lang w:eastAsia="en-GB"/>
              </w:rPr>
              <w:t xml:space="preserve">and past </w:t>
            </w:r>
            <w:r w:rsidRPr="00661EAC">
              <w:rPr>
                <w:bCs/>
                <w:color w:val="000000" w:themeColor="text1"/>
                <w:sz w:val="20"/>
                <w:lang w:eastAsia="en-GB"/>
              </w:rPr>
              <w:t>service cost</w:t>
            </w:r>
            <w:r w:rsidR="00240E5E" w:rsidRPr="00661EAC">
              <w:rPr>
                <w:bCs/>
                <w:color w:val="000000" w:themeColor="text1"/>
                <w:sz w:val="20"/>
                <w:lang w:eastAsia="en-GB"/>
              </w:rPr>
              <w:t>s</w:t>
            </w:r>
            <w:r w:rsidRPr="00661EAC">
              <w:rPr>
                <w:bCs/>
                <w:color w:val="000000" w:themeColor="text1"/>
                <w:sz w:val="20"/>
                <w:lang w:eastAsia="en-GB"/>
              </w:rPr>
              <w:t xml:space="preserve"> of pension plan</w:t>
            </w:r>
          </w:p>
        </w:tc>
        <w:tc>
          <w:tcPr>
            <w:tcW w:w="1226" w:type="dxa"/>
            <w:tcBorders>
              <w:bottom w:val="single" w:sz="4" w:space="0" w:color="0E2B8D"/>
            </w:tcBorders>
          </w:tcPr>
          <w:p w14:paraId="0936E442" w14:textId="77777777" w:rsidR="00460FF8" w:rsidRPr="00240E5E" w:rsidRDefault="00240E5E" w:rsidP="00460FF8">
            <w:pPr>
              <w:autoSpaceDE w:val="0"/>
              <w:autoSpaceDN w:val="0"/>
              <w:adjustRightInd w:val="0"/>
              <w:spacing w:before="80" w:after="80"/>
              <w:jc w:val="right"/>
              <w:rPr>
                <w:bCs/>
                <w:color w:val="000000" w:themeColor="text1"/>
                <w:sz w:val="20"/>
                <w:lang w:eastAsia="en-GB"/>
              </w:rPr>
            </w:pPr>
            <w:r w:rsidRPr="00240E5E">
              <w:rPr>
                <w:bCs/>
                <w:color w:val="000000" w:themeColor="text1"/>
                <w:sz w:val="20"/>
                <w:lang w:eastAsia="en-GB"/>
              </w:rPr>
              <w:t>(1,645</w:t>
            </w:r>
            <w:r w:rsidR="00460FF8" w:rsidRPr="00240E5E">
              <w:rPr>
                <w:bCs/>
                <w:color w:val="000000" w:themeColor="text1"/>
                <w:sz w:val="20"/>
                <w:lang w:eastAsia="en-GB"/>
              </w:rPr>
              <w:t>)</w:t>
            </w:r>
          </w:p>
        </w:tc>
      </w:tr>
      <w:tr w:rsidR="00460FF8" w:rsidRPr="00613918" w14:paraId="0936E447" w14:textId="77777777" w:rsidTr="00240E5E">
        <w:tc>
          <w:tcPr>
            <w:tcW w:w="1985" w:type="dxa"/>
            <w:tcBorders>
              <w:top w:val="single" w:sz="4" w:space="0" w:color="0E2B8D"/>
              <w:bottom w:val="single" w:sz="4" w:space="0" w:color="0E2B8D"/>
            </w:tcBorders>
          </w:tcPr>
          <w:p w14:paraId="0936E444" w14:textId="77777777" w:rsidR="00460FF8" w:rsidRPr="000F2910" w:rsidRDefault="00460FF8" w:rsidP="00460FF8">
            <w:pPr>
              <w:autoSpaceDE w:val="0"/>
              <w:autoSpaceDN w:val="0"/>
              <w:adjustRightInd w:val="0"/>
              <w:spacing w:before="80" w:after="80"/>
              <w:rPr>
                <w:b/>
                <w:bCs/>
                <w:color w:val="000000" w:themeColor="text1"/>
                <w:sz w:val="20"/>
                <w:lang w:eastAsia="en-GB"/>
              </w:rPr>
            </w:pPr>
          </w:p>
        </w:tc>
        <w:tc>
          <w:tcPr>
            <w:tcW w:w="6146" w:type="dxa"/>
            <w:tcBorders>
              <w:top w:val="single" w:sz="4" w:space="0" w:color="0E2B8D"/>
              <w:bottom w:val="single" w:sz="4" w:space="0" w:color="0E2B8D"/>
            </w:tcBorders>
          </w:tcPr>
          <w:p w14:paraId="0936E445" w14:textId="77777777" w:rsidR="00460FF8" w:rsidRPr="000F2910" w:rsidRDefault="00661EAC" w:rsidP="00661EAC">
            <w:pPr>
              <w:autoSpaceDE w:val="0"/>
              <w:autoSpaceDN w:val="0"/>
              <w:adjustRightInd w:val="0"/>
              <w:spacing w:before="80" w:after="80"/>
              <w:rPr>
                <w:b/>
                <w:bCs/>
                <w:color w:val="000000" w:themeColor="text1"/>
                <w:sz w:val="20"/>
                <w:lang w:eastAsia="en-GB"/>
              </w:rPr>
            </w:pPr>
            <w:r>
              <w:rPr>
                <w:b/>
                <w:bCs/>
                <w:color w:val="000000" w:themeColor="text1"/>
                <w:sz w:val="20"/>
                <w:lang w:eastAsia="en-GB"/>
              </w:rPr>
              <w:t>Surplus</w:t>
            </w:r>
            <w:r w:rsidR="00460FF8" w:rsidRPr="000F2910">
              <w:rPr>
                <w:b/>
                <w:bCs/>
                <w:color w:val="000000" w:themeColor="text1"/>
                <w:sz w:val="20"/>
                <w:lang w:eastAsia="en-GB"/>
              </w:rPr>
              <w:t xml:space="preserve"> per Financial Statements</w:t>
            </w:r>
          </w:p>
        </w:tc>
        <w:tc>
          <w:tcPr>
            <w:tcW w:w="1226" w:type="dxa"/>
            <w:tcBorders>
              <w:top w:val="single" w:sz="4" w:space="0" w:color="0E2B8D"/>
              <w:bottom w:val="single" w:sz="4" w:space="0" w:color="0E2B8D"/>
            </w:tcBorders>
          </w:tcPr>
          <w:p w14:paraId="0936E446" w14:textId="77777777" w:rsidR="00460FF8" w:rsidRPr="000F2910" w:rsidRDefault="00347E80" w:rsidP="00240E5E">
            <w:pPr>
              <w:autoSpaceDE w:val="0"/>
              <w:autoSpaceDN w:val="0"/>
              <w:adjustRightInd w:val="0"/>
              <w:spacing w:before="80" w:after="80"/>
              <w:jc w:val="right"/>
              <w:rPr>
                <w:b/>
                <w:bCs/>
                <w:color w:val="000000" w:themeColor="text1"/>
                <w:sz w:val="20"/>
                <w:lang w:eastAsia="en-GB"/>
              </w:rPr>
            </w:pPr>
            <w:r>
              <w:rPr>
                <w:b/>
                <w:bCs/>
                <w:color w:val="000000" w:themeColor="text1"/>
                <w:sz w:val="20"/>
                <w:lang w:eastAsia="en-GB"/>
              </w:rPr>
              <w:t>3,123</w:t>
            </w:r>
          </w:p>
        </w:tc>
      </w:tr>
      <w:tr w:rsidR="00D85FE5" w:rsidRPr="00613918" w14:paraId="0936E44B" w14:textId="77777777" w:rsidTr="00240E5E">
        <w:tc>
          <w:tcPr>
            <w:tcW w:w="1985" w:type="dxa"/>
            <w:tcBorders>
              <w:top w:val="single" w:sz="4" w:space="0" w:color="0E2B8D"/>
              <w:bottom w:val="single" w:sz="4" w:space="0" w:color="0E2B8D"/>
            </w:tcBorders>
          </w:tcPr>
          <w:p w14:paraId="0936E448" w14:textId="77777777" w:rsidR="00D85FE5" w:rsidRPr="00A02A8C" w:rsidRDefault="00D85FE5" w:rsidP="00460FF8">
            <w:pPr>
              <w:autoSpaceDE w:val="0"/>
              <w:autoSpaceDN w:val="0"/>
              <w:adjustRightInd w:val="0"/>
              <w:spacing w:before="80" w:after="80"/>
              <w:rPr>
                <w:bCs/>
                <w:color w:val="000000" w:themeColor="text1"/>
                <w:sz w:val="20"/>
                <w:lang w:eastAsia="en-GB"/>
              </w:rPr>
            </w:pPr>
          </w:p>
        </w:tc>
        <w:tc>
          <w:tcPr>
            <w:tcW w:w="6146" w:type="dxa"/>
            <w:tcBorders>
              <w:top w:val="single" w:sz="4" w:space="0" w:color="0E2B8D"/>
              <w:bottom w:val="single" w:sz="4" w:space="0" w:color="0E2B8D"/>
            </w:tcBorders>
          </w:tcPr>
          <w:p w14:paraId="0936E449" w14:textId="77777777" w:rsidR="00D85FE5" w:rsidRPr="000F2910" w:rsidRDefault="00D85FE5" w:rsidP="00460FF8">
            <w:pPr>
              <w:autoSpaceDE w:val="0"/>
              <w:autoSpaceDN w:val="0"/>
              <w:adjustRightInd w:val="0"/>
              <w:spacing w:before="80" w:after="80"/>
              <w:rPr>
                <w:bCs/>
                <w:color w:val="000000" w:themeColor="text1"/>
                <w:sz w:val="20"/>
                <w:lang w:eastAsia="en-GB"/>
              </w:rPr>
            </w:pPr>
          </w:p>
        </w:tc>
        <w:tc>
          <w:tcPr>
            <w:tcW w:w="1226" w:type="dxa"/>
            <w:tcBorders>
              <w:top w:val="single" w:sz="4" w:space="0" w:color="0E2B8D"/>
              <w:bottom w:val="single" w:sz="4" w:space="0" w:color="0E2B8D"/>
            </w:tcBorders>
          </w:tcPr>
          <w:p w14:paraId="0936E44A" w14:textId="77777777" w:rsidR="00D85FE5" w:rsidRDefault="00D85FE5" w:rsidP="00460FF8">
            <w:pPr>
              <w:autoSpaceDE w:val="0"/>
              <w:autoSpaceDN w:val="0"/>
              <w:adjustRightInd w:val="0"/>
              <w:spacing w:before="80" w:after="80"/>
              <w:jc w:val="right"/>
              <w:rPr>
                <w:bCs/>
                <w:color w:val="000000" w:themeColor="text1"/>
                <w:sz w:val="20"/>
                <w:lang w:eastAsia="en-GB"/>
              </w:rPr>
            </w:pPr>
          </w:p>
        </w:tc>
      </w:tr>
      <w:tr w:rsidR="00460FF8" w:rsidRPr="00613918" w14:paraId="0936E44F" w14:textId="77777777" w:rsidTr="00240E5E">
        <w:tc>
          <w:tcPr>
            <w:tcW w:w="1985" w:type="dxa"/>
            <w:tcBorders>
              <w:top w:val="single" w:sz="4" w:space="0" w:color="0E2B8D"/>
              <w:bottom w:val="single" w:sz="4" w:space="0" w:color="0E2B8D"/>
            </w:tcBorders>
          </w:tcPr>
          <w:p w14:paraId="0936E44C" w14:textId="77777777" w:rsidR="00460FF8" w:rsidRPr="00D85FE5" w:rsidRDefault="00460FF8" w:rsidP="00460FF8">
            <w:pPr>
              <w:autoSpaceDE w:val="0"/>
              <w:autoSpaceDN w:val="0"/>
              <w:adjustRightInd w:val="0"/>
              <w:spacing w:before="80" w:after="80"/>
              <w:rPr>
                <w:b/>
                <w:bCs/>
                <w:color w:val="000000" w:themeColor="text1"/>
                <w:sz w:val="20"/>
                <w:lang w:eastAsia="en-GB"/>
              </w:rPr>
            </w:pPr>
            <w:r w:rsidRPr="00D85FE5">
              <w:rPr>
                <w:b/>
                <w:bCs/>
                <w:color w:val="000000" w:themeColor="text1"/>
                <w:sz w:val="20"/>
                <w:lang w:eastAsia="en-GB"/>
              </w:rPr>
              <w:t>Improvement and Development Agency</w:t>
            </w:r>
          </w:p>
        </w:tc>
        <w:tc>
          <w:tcPr>
            <w:tcW w:w="6146" w:type="dxa"/>
            <w:tcBorders>
              <w:top w:val="single" w:sz="4" w:space="0" w:color="0E2B8D"/>
              <w:bottom w:val="single" w:sz="4" w:space="0" w:color="0E2B8D"/>
            </w:tcBorders>
          </w:tcPr>
          <w:p w14:paraId="0936E44D" w14:textId="77777777" w:rsidR="00460FF8" w:rsidRPr="000F2910" w:rsidRDefault="00661EAC" w:rsidP="00460FF8">
            <w:pPr>
              <w:autoSpaceDE w:val="0"/>
              <w:autoSpaceDN w:val="0"/>
              <w:adjustRightInd w:val="0"/>
              <w:spacing w:before="80" w:after="80"/>
              <w:rPr>
                <w:b/>
                <w:bCs/>
                <w:color w:val="000000" w:themeColor="text1"/>
                <w:sz w:val="20"/>
                <w:lang w:eastAsia="en-GB"/>
              </w:rPr>
            </w:pPr>
            <w:r>
              <w:rPr>
                <w:bCs/>
                <w:color w:val="000000" w:themeColor="text1"/>
                <w:sz w:val="20"/>
                <w:lang w:eastAsia="en-GB"/>
              </w:rPr>
              <w:t>Surplus</w:t>
            </w:r>
            <w:r w:rsidR="000E02A4" w:rsidRPr="000F2910">
              <w:rPr>
                <w:bCs/>
                <w:color w:val="000000" w:themeColor="text1"/>
                <w:sz w:val="20"/>
                <w:lang w:eastAsia="en-GB"/>
              </w:rPr>
              <w:t xml:space="preserve"> per </w:t>
            </w:r>
            <w:r w:rsidR="00C1788E">
              <w:rPr>
                <w:bCs/>
                <w:color w:val="000000" w:themeColor="text1"/>
                <w:sz w:val="20"/>
                <w:lang w:eastAsia="en-GB"/>
              </w:rPr>
              <w:t xml:space="preserve">draft </w:t>
            </w:r>
            <w:r w:rsidR="000E02A4" w:rsidRPr="000F2910">
              <w:rPr>
                <w:bCs/>
                <w:color w:val="000000" w:themeColor="text1"/>
                <w:sz w:val="20"/>
                <w:lang w:eastAsia="en-GB"/>
              </w:rPr>
              <w:t>trial balance</w:t>
            </w:r>
          </w:p>
        </w:tc>
        <w:tc>
          <w:tcPr>
            <w:tcW w:w="1226" w:type="dxa"/>
            <w:tcBorders>
              <w:top w:val="single" w:sz="4" w:space="0" w:color="0E2B8D"/>
              <w:bottom w:val="single" w:sz="4" w:space="0" w:color="0E2B8D"/>
            </w:tcBorders>
          </w:tcPr>
          <w:p w14:paraId="0936E44E" w14:textId="77777777" w:rsidR="00460FF8" w:rsidRPr="000F2910" w:rsidRDefault="00240E5E" w:rsidP="00460FF8">
            <w:pPr>
              <w:autoSpaceDE w:val="0"/>
              <w:autoSpaceDN w:val="0"/>
              <w:adjustRightInd w:val="0"/>
              <w:spacing w:before="80" w:after="80"/>
              <w:jc w:val="right"/>
              <w:rPr>
                <w:b/>
                <w:bCs/>
                <w:color w:val="000000" w:themeColor="text1"/>
                <w:sz w:val="20"/>
                <w:lang w:eastAsia="en-GB"/>
              </w:rPr>
            </w:pPr>
            <w:r>
              <w:rPr>
                <w:bCs/>
                <w:color w:val="000000" w:themeColor="text1"/>
                <w:sz w:val="20"/>
                <w:lang w:eastAsia="en-GB"/>
              </w:rPr>
              <w:t>1,416</w:t>
            </w:r>
          </w:p>
        </w:tc>
      </w:tr>
      <w:tr w:rsidR="00460FF8" w:rsidRPr="00613918" w14:paraId="0936E453" w14:textId="77777777" w:rsidTr="00240E5E">
        <w:tc>
          <w:tcPr>
            <w:tcW w:w="1985" w:type="dxa"/>
            <w:tcBorders>
              <w:top w:val="single" w:sz="4" w:space="0" w:color="0E2B8D"/>
            </w:tcBorders>
          </w:tcPr>
          <w:p w14:paraId="0936E450" w14:textId="77777777" w:rsidR="00460FF8" w:rsidRPr="000F2910" w:rsidRDefault="00460FF8" w:rsidP="00460FF8">
            <w:pPr>
              <w:autoSpaceDE w:val="0"/>
              <w:autoSpaceDN w:val="0"/>
              <w:adjustRightInd w:val="0"/>
              <w:spacing w:before="80" w:after="80"/>
              <w:rPr>
                <w:b/>
                <w:bCs/>
                <w:color w:val="000000" w:themeColor="text1"/>
                <w:sz w:val="20"/>
                <w:lang w:eastAsia="en-GB"/>
              </w:rPr>
            </w:pPr>
          </w:p>
        </w:tc>
        <w:tc>
          <w:tcPr>
            <w:tcW w:w="6146" w:type="dxa"/>
            <w:tcBorders>
              <w:top w:val="single" w:sz="4" w:space="0" w:color="0E2B8D"/>
            </w:tcBorders>
          </w:tcPr>
          <w:p w14:paraId="0936E451" w14:textId="77777777" w:rsidR="00460FF8" w:rsidRPr="000F2910" w:rsidRDefault="00460FF8" w:rsidP="00460FF8">
            <w:pPr>
              <w:autoSpaceDE w:val="0"/>
              <w:autoSpaceDN w:val="0"/>
              <w:adjustRightInd w:val="0"/>
              <w:spacing w:before="80" w:after="80"/>
              <w:rPr>
                <w:bCs/>
                <w:color w:val="000000" w:themeColor="text1"/>
                <w:sz w:val="20"/>
                <w:lang w:eastAsia="en-GB"/>
              </w:rPr>
            </w:pPr>
            <w:r w:rsidRPr="000F2910">
              <w:rPr>
                <w:bCs/>
                <w:color w:val="000000" w:themeColor="text1"/>
                <w:sz w:val="20"/>
                <w:lang w:eastAsia="en-GB"/>
              </w:rPr>
              <w:t xml:space="preserve">Adjustments </w:t>
            </w:r>
            <w:r w:rsidR="00661EAC">
              <w:rPr>
                <w:bCs/>
                <w:color w:val="000000" w:themeColor="text1"/>
                <w:sz w:val="20"/>
                <w:lang w:eastAsia="en-GB"/>
              </w:rPr>
              <w:t>made</w:t>
            </w:r>
            <w:r>
              <w:rPr>
                <w:bCs/>
                <w:color w:val="000000" w:themeColor="text1"/>
                <w:sz w:val="20"/>
                <w:lang w:eastAsia="en-GB"/>
              </w:rPr>
              <w:t>:</w:t>
            </w:r>
          </w:p>
        </w:tc>
        <w:tc>
          <w:tcPr>
            <w:tcW w:w="1226" w:type="dxa"/>
            <w:tcBorders>
              <w:top w:val="single" w:sz="4" w:space="0" w:color="0E2B8D"/>
            </w:tcBorders>
          </w:tcPr>
          <w:p w14:paraId="0936E452" w14:textId="77777777" w:rsidR="00460FF8" w:rsidRPr="000F2910" w:rsidRDefault="00460FF8" w:rsidP="00460FF8">
            <w:pPr>
              <w:autoSpaceDE w:val="0"/>
              <w:autoSpaceDN w:val="0"/>
              <w:adjustRightInd w:val="0"/>
              <w:spacing w:before="80" w:after="80"/>
              <w:jc w:val="right"/>
              <w:rPr>
                <w:bCs/>
                <w:color w:val="000000" w:themeColor="text1"/>
                <w:sz w:val="20"/>
                <w:lang w:eastAsia="en-GB"/>
              </w:rPr>
            </w:pPr>
          </w:p>
        </w:tc>
      </w:tr>
      <w:tr w:rsidR="00460FF8" w:rsidRPr="00613918" w14:paraId="0936E457" w14:textId="77777777" w:rsidTr="00240E5E">
        <w:tc>
          <w:tcPr>
            <w:tcW w:w="1985" w:type="dxa"/>
          </w:tcPr>
          <w:p w14:paraId="0936E454" w14:textId="77777777" w:rsidR="00460FF8" w:rsidRPr="000F2910" w:rsidRDefault="00240E5E" w:rsidP="00460FF8">
            <w:pPr>
              <w:autoSpaceDE w:val="0"/>
              <w:autoSpaceDN w:val="0"/>
              <w:adjustRightInd w:val="0"/>
              <w:spacing w:before="80" w:after="80"/>
              <w:rPr>
                <w:b/>
                <w:bCs/>
                <w:color w:val="000000" w:themeColor="text1"/>
                <w:sz w:val="20"/>
                <w:lang w:eastAsia="en-GB"/>
              </w:rPr>
            </w:pPr>
            <w:r w:rsidRPr="00240E5E">
              <w:rPr>
                <w:bCs/>
                <w:color w:val="000000" w:themeColor="text1"/>
                <w:sz w:val="20"/>
                <w:lang w:eastAsia="en-GB"/>
              </w:rPr>
              <w:t>Auditor Proposed</w:t>
            </w:r>
          </w:p>
        </w:tc>
        <w:tc>
          <w:tcPr>
            <w:tcW w:w="6146" w:type="dxa"/>
          </w:tcPr>
          <w:p w14:paraId="0936E455" w14:textId="77777777" w:rsidR="00460FF8" w:rsidRPr="00661EAC" w:rsidRDefault="00240E5E"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Presentation between debtors and creditors</w:t>
            </w:r>
          </w:p>
        </w:tc>
        <w:tc>
          <w:tcPr>
            <w:tcW w:w="1226" w:type="dxa"/>
          </w:tcPr>
          <w:p w14:paraId="0936E456" w14:textId="77777777" w:rsidR="00460FF8" w:rsidRPr="00D85FE5" w:rsidRDefault="00240E5E" w:rsidP="00460FF8">
            <w:pPr>
              <w:autoSpaceDE w:val="0"/>
              <w:autoSpaceDN w:val="0"/>
              <w:adjustRightInd w:val="0"/>
              <w:spacing w:before="80" w:after="80"/>
              <w:jc w:val="right"/>
              <w:rPr>
                <w:bCs/>
                <w:color w:val="000000" w:themeColor="text1"/>
                <w:sz w:val="20"/>
                <w:lang w:eastAsia="en-GB"/>
              </w:rPr>
            </w:pPr>
            <w:r w:rsidRPr="00D85FE5">
              <w:rPr>
                <w:bCs/>
                <w:color w:val="000000" w:themeColor="text1"/>
                <w:sz w:val="20"/>
                <w:lang w:eastAsia="en-GB"/>
              </w:rPr>
              <w:t>0</w:t>
            </w:r>
          </w:p>
        </w:tc>
      </w:tr>
      <w:tr w:rsidR="00460FF8" w:rsidRPr="00613918" w14:paraId="0936E45B" w14:textId="77777777" w:rsidTr="00240E5E">
        <w:tc>
          <w:tcPr>
            <w:tcW w:w="1985" w:type="dxa"/>
          </w:tcPr>
          <w:p w14:paraId="0936E458" w14:textId="77777777" w:rsidR="00460FF8" w:rsidRPr="000F2910" w:rsidRDefault="00240E5E" w:rsidP="00460FF8">
            <w:pPr>
              <w:autoSpaceDE w:val="0"/>
              <w:autoSpaceDN w:val="0"/>
              <w:adjustRightInd w:val="0"/>
              <w:spacing w:before="80" w:after="80"/>
              <w:rPr>
                <w:b/>
                <w:bCs/>
                <w:color w:val="000000" w:themeColor="text1"/>
                <w:sz w:val="20"/>
                <w:lang w:eastAsia="en-GB"/>
              </w:rPr>
            </w:pPr>
            <w:r w:rsidRPr="00240E5E">
              <w:rPr>
                <w:bCs/>
                <w:color w:val="000000" w:themeColor="text1"/>
                <w:sz w:val="20"/>
                <w:lang w:eastAsia="en-GB"/>
              </w:rPr>
              <w:t>Client Proposed</w:t>
            </w:r>
          </w:p>
        </w:tc>
        <w:tc>
          <w:tcPr>
            <w:tcW w:w="6146" w:type="dxa"/>
          </w:tcPr>
          <w:p w14:paraId="0936E459" w14:textId="77777777" w:rsidR="00460FF8" w:rsidRPr="00661EAC" w:rsidRDefault="00D85FE5"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Intercompany Rent Refund Adjustment</w:t>
            </w:r>
          </w:p>
        </w:tc>
        <w:tc>
          <w:tcPr>
            <w:tcW w:w="1226" w:type="dxa"/>
          </w:tcPr>
          <w:p w14:paraId="0936E45A" w14:textId="77777777" w:rsidR="00460FF8" w:rsidRPr="00D85FE5" w:rsidRDefault="004D0396" w:rsidP="00460FF8">
            <w:pPr>
              <w:autoSpaceDE w:val="0"/>
              <w:autoSpaceDN w:val="0"/>
              <w:adjustRightInd w:val="0"/>
              <w:spacing w:before="80" w:after="80"/>
              <w:jc w:val="right"/>
              <w:rPr>
                <w:bCs/>
                <w:color w:val="000000" w:themeColor="text1"/>
                <w:sz w:val="20"/>
                <w:lang w:eastAsia="en-GB"/>
              </w:rPr>
            </w:pPr>
            <w:r>
              <w:rPr>
                <w:bCs/>
                <w:color w:val="000000" w:themeColor="text1"/>
                <w:sz w:val="20"/>
                <w:lang w:eastAsia="en-GB"/>
              </w:rPr>
              <w:t>89</w:t>
            </w:r>
          </w:p>
        </w:tc>
      </w:tr>
      <w:tr w:rsidR="00460FF8" w:rsidRPr="00613918" w14:paraId="0936E45F" w14:textId="77777777" w:rsidTr="00240E5E">
        <w:tc>
          <w:tcPr>
            <w:tcW w:w="1985" w:type="dxa"/>
          </w:tcPr>
          <w:p w14:paraId="0936E45C" w14:textId="77777777" w:rsidR="00460FF8" w:rsidRPr="000F2910" w:rsidRDefault="00240E5E" w:rsidP="00460FF8">
            <w:pPr>
              <w:autoSpaceDE w:val="0"/>
              <w:autoSpaceDN w:val="0"/>
              <w:adjustRightInd w:val="0"/>
              <w:spacing w:before="80" w:after="80"/>
              <w:rPr>
                <w:b/>
                <w:bCs/>
                <w:color w:val="000000" w:themeColor="text1"/>
                <w:sz w:val="20"/>
                <w:lang w:eastAsia="en-GB"/>
              </w:rPr>
            </w:pPr>
            <w:r w:rsidRPr="00240E5E">
              <w:rPr>
                <w:bCs/>
                <w:color w:val="000000" w:themeColor="text1"/>
                <w:sz w:val="20"/>
                <w:lang w:eastAsia="en-GB"/>
              </w:rPr>
              <w:t>Client Proposed</w:t>
            </w:r>
          </w:p>
        </w:tc>
        <w:tc>
          <w:tcPr>
            <w:tcW w:w="6146" w:type="dxa"/>
          </w:tcPr>
          <w:p w14:paraId="0936E45D" w14:textId="77777777" w:rsidR="00460FF8" w:rsidRPr="00661EAC" w:rsidRDefault="00D85FE5"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Accrual Adjustment</w:t>
            </w:r>
          </w:p>
        </w:tc>
        <w:tc>
          <w:tcPr>
            <w:tcW w:w="1226" w:type="dxa"/>
          </w:tcPr>
          <w:p w14:paraId="0936E45E" w14:textId="77777777" w:rsidR="00460FF8" w:rsidRPr="00D85FE5" w:rsidRDefault="00D85FE5" w:rsidP="00460FF8">
            <w:pPr>
              <w:autoSpaceDE w:val="0"/>
              <w:autoSpaceDN w:val="0"/>
              <w:adjustRightInd w:val="0"/>
              <w:spacing w:before="80" w:after="80"/>
              <w:jc w:val="right"/>
              <w:rPr>
                <w:bCs/>
                <w:color w:val="000000" w:themeColor="text1"/>
                <w:sz w:val="20"/>
                <w:lang w:eastAsia="en-GB"/>
              </w:rPr>
            </w:pPr>
            <w:r w:rsidRPr="00D85FE5">
              <w:rPr>
                <w:bCs/>
                <w:color w:val="000000" w:themeColor="text1"/>
                <w:sz w:val="20"/>
                <w:lang w:eastAsia="en-GB"/>
              </w:rPr>
              <w:t>(6</w:t>
            </w:r>
            <w:r w:rsidR="00460FF8" w:rsidRPr="00D85FE5">
              <w:rPr>
                <w:bCs/>
                <w:color w:val="000000" w:themeColor="text1"/>
                <w:sz w:val="20"/>
                <w:lang w:eastAsia="en-GB"/>
              </w:rPr>
              <w:t>)</w:t>
            </w:r>
          </w:p>
        </w:tc>
      </w:tr>
      <w:tr w:rsidR="00035D00" w:rsidRPr="00613918" w14:paraId="0936E463" w14:textId="77777777" w:rsidTr="00240E5E">
        <w:tc>
          <w:tcPr>
            <w:tcW w:w="1985" w:type="dxa"/>
          </w:tcPr>
          <w:p w14:paraId="0936E460" w14:textId="77777777" w:rsidR="00035D00" w:rsidRPr="00D85FE5" w:rsidRDefault="00035D00" w:rsidP="00035D00">
            <w:pPr>
              <w:autoSpaceDE w:val="0"/>
              <w:autoSpaceDN w:val="0"/>
              <w:adjustRightInd w:val="0"/>
              <w:spacing w:before="80" w:after="80"/>
              <w:rPr>
                <w:b/>
                <w:bCs/>
                <w:color w:val="000000" w:themeColor="text1"/>
                <w:sz w:val="20"/>
                <w:lang w:eastAsia="en-GB"/>
              </w:rPr>
            </w:pPr>
            <w:r w:rsidRPr="00D85FE5">
              <w:rPr>
                <w:bCs/>
                <w:color w:val="000000" w:themeColor="text1"/>
                <w:sz w:val="20"/>
                <w:lang w:eastAsia="en-GB"/>
              </w:rPr>
              <w:t>Client Proposed</w:t>
            </w:r>
          </w:p>
        </w:tc>
        <w:tc>
          <w:tcPr>
            <w:tcW w:w="6146" w:type="dxa"/>
          </w:tcPr>
          <w:p w14:paraId="0936E461" w14:textId="77777777" w:rsidR="00035D00" w:rsidRPr="00661EAC" w:rsidRDefault="00035D00"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Accrual adjustment</w:t>
            </w:r>
          </w:p>
        </w:tc>
        <w:tc>
          <w:tcPr>
            <w:tcW w:w="1226" w:type="dxa"/>
          </w:tcPr>
          <w:p w14:paraId="0936E462" w14:textId="77777777" w:rsidR="00035D00" w:rsidRPr="00D85FE5" w:rsidRDefault="00524348" w:rsidP="004D0396">
            <w:pPr>
              <w:autoSpaceDE w:val="0"/>
              <w:autoSpaceDN w:val="0"/>
              <w:adjustRightInd w:val="0"/>
              <w:spacing w:before="80" w:after="80"/>
              <w:jc w:val="right"/>
              <w:rPr>
                <w:bCs/>
                <w:color w:val="000000" w:themeColor="text1"/>
                <w:sz w:val="20"/>
                <w:lang w:eastAsia="en-GB"/>
              </w:rPr>
            </w:pPr>
            <w:r>
              <w:rPr>
                <w:bCs/>
                <w:color w:val="000000" w:themeColor="text1"/>
                <w:sz w:val="20"/>
                <w:lang w:eastAsia="en-GB"/>
              </w:rPr>
              <w:t>(</w:t>
            </w:r>
            <w:r w:rsidR="004D0396">
              <w:rPr>
                <w:bCs/>
                <w:color w:val="000000" w:themeColor="text1"/>
                <w:sz w:val="20"/>
                <w:lang w:eastAsia="en-GB"/>
              </w:rPr>
              <w:t>25</w:t>
            </w:r>
            <w:r w:rsidR="00035D00" w:rsidRPr="00D85FE5">
              <w:rPr>
                <w:bCs/>
                <w:color w:val="000000" w:themeColor="text1"/>
                <w:sz w:val="20"/>
                <w:lang w:eastAsia="en-GB"/>
              </w:rPr>
              <w:t>)</w:t>
            </w:r>
          </w:p>
        </w:tc>
      </w:tr>
      <w:tr w:rsidR="00035D00" w:rsidRPr="00613918" w14:paraId="0936E467" w14:textId="77777777" w:rsidTr="00240E5E">
        <w:tc>
          <w:tcPr>
            <w:tcW w:w="1985" w:type="dxa"/>
          </w:tcPr>
          <w:p w14:paraId="0936E464" w14:textId="77777777" w:rsidR="00035D00" w:rsidRPr="00D85FE5" w:rsidRDefault="00035D00" w:rsidP="00035D00">
            <w:pPr>
              <w:autoSpaceDE w:val="0"/>
              <w:autoSpaceDN w:val="0"/>
              <w:adjustRightInd w:val="0"/>
              <w:spacing w:before="80" w:after="80"/>
              <w:rPr>
                <w:b/>
                <w:bCs/>
                <w:color w:val="000000" w:themeColor="text1"/>
                <w:sz w:val="20"/>
                <w:lang w:eastAsia="en-GB"/>
              </w:rPr>
            </w:pPr>
            <w:r w:rsidRPr="00D85FE5">
              <w:rPr>
                <w:bCs/>
                <w:color w:val="000000" w:themeColor="text1"/>
                <w:sz w:val="20"/>
                <w:lang w:eastAsia="en-GB"/>
              </w:rPr>
              <w:t>Client Proposed</w:t>
            </w:r>
          </w:p>
        </w:tc>
        <w:tc>
          <w:tcPr>
            <w:tcW w:w="6146" w:type="dxa"/>
          </w:tcPr>
          <w:p w14:paraId="0936E465" w14:textId="77777777" w:rsidR="00035D00" w:rsidRPr="00661EAC" w:rsidRDefault="00A85AE5"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Redundancy costs paid in April 2016</w:t>
            </w:r>
          </w:p>
        </w:tc>
        <w:tc>
          <w:tcPr>
            <w:tcW w:w="1226" w:type="dxa"/>
          </w:tcPr>
          <w:p w14:paraId="0936E466" w14:textId="77777777" w:rsidR="00035D00" w:rsidRPr="00D85FE5" w:rsidRDefault="00A85AE5" w:rsidP="00035D00">
            <w:pPr>
              <w:autoSpaceDE w:val="0"/>
              <w:autoSpaceDN w:val="0"/>
              <w:adjustRightInd w:val="0"/>
              <w:spacing w:before="80" w:after="80"/>
              <w:jc w:val="right"/>
              <w:rPr>
                <w:bCs/>
                <w:color w:val="000000" w:themeColor="text1"/>
                <w:sz w:val="20"/>
                <w:lang w:eastAsia="en-GB"/>
              </w:rPr>
            </w:pPr>
            <w:r>
              <w:rPr>
                <w:bCs/>
                <w:color w:val="000000" w:themeColor="text1"/>
                <w:sz w:val="20"/>
                <w:lang w:eastAsia="en-GB"/>
              </w:rPr>
              <w:t>(33</w:t>
            </w:r>
            <w:r w:rsidR="00035D00" w:rsidRPr="00D85FE5">
              <w:rPr>
                <w:bCs/>
                <w:color w:val="000000" w:themeColor="text1"/>
                <w:sz w:val="20"/>
                <w:lang w:eastAsia="en-GB"/>
              </w:rPr>
              <w:t>)</w:t>
            </w:r>
          </w:p>
        </w:tc>
      </w:tr>
      <w:tr w:rsidR="00035D00" w:rsidRPr="00613918" w14:paraId="0936E46B" w14:textId="77777777" w:rsidTr="00240E5E">
        <w:tc>
          <w:tcPr>
            <w:tcW w:w="1985" w:type="dxa"/>
          </w:tcPr>
          <w:p w14:paraId="0936E468" w14:textId="77777777" w:rsidR="00035D00" w:rsidRPr="00D85FE5" w:rsidRDefault="00035D00" w:rsidP="00035D00">
            <w:pPr>
              <w:autoSpaceDE w:val="0"/>
              <w:autoSpaceDN w:val="0"/>
              <w:adjustRightInd w:val="0"/>
              <w:spacing w:before="80" w:after="80"/>
              <w:rPr>
                <w:bCs/>
                <w:color w:val="000000" w:themeColor="text1"/>
                <w:sz w:val="20"/>
                <w:lang w:eastAsia="en-GB"/>
              </w:rPr>
            </w:pPr>
            <w:r w:rsidRPr="00D85FE5">
              <w:rPr>
                <w:bCs/>
                <w:color w:val="000000" w:themeColor="text1"/>
                <w:sz w:val="20"/>
                <w:lang w:eastAsia="en-GB"/>
              </w:rPr>
              <w:t>Client Proposed</w:t>
            </w:r>
          </w:p>
        </w:tc>
        <w:tc>
          <w:tcPr>
            <w:tcW w:w="6146" w:type="dxa"/>
          </w:tcPr>
          <w:p w14:paraId="0936E469" w14:textId="77777777" w:rsidR="00035D00" w:rsidRPr="00661EAC" w:rsidRDefault="00035D00"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Intercompany Salary Recharges</w:t>
            </w:r>
          </w:p>
        </w:tc>
        <w:tc>
          <w:tcPr>
            <w:tcW w:w="1226" w:type="dxa"/>
          </w:tcPr>
          <w:p w14:paraId="0936E46A" w14:textId="77777777" w:rsidR="00035D00" w:rsidRPr="00D85FE5" w:rsidRDefault="00035D00" w:rsidP="00035D00">
            <w:pPr>
              <w:autoSpaceDE w:val="0"/>
              <w:autoSpaceDN w:val="0"/>
              <w:adjustRightInd w:val="0"/>
              <w:spacing w:before="80" w:after="80"/>
              <w:jc w:val="right"/>
              <w:rPr>
                <w:bCs/>
                <w:color w:val="000000" w:themeColor="text1"/>
                <w:sz w:val="20"/>
                <w:lang w:eastAsia="en-GB"/>
              </w:rPr>
            </w:pPr>
            <w:r w:rsidRPr="00D85FE5">
              <w:rPr>
                <w:bCs/>
                <w:color w:val="000000" w:themeColor="text1"/>
                <w:sz w:val="20"/>
                <w:lang w:eastAsia="en-GB"/>
              </w:rPr>
              <w:t>(315)</w:t>
            </w:r>
          </w:p>
        </w:tc>
      </w:tr>
      <w:tr w:rsidR="00035D00" w:rsidRPr="00613918" w14:paraId="0936E46F" w14:textId="77777777" w:rsidTr="00240E5E">
        <w:tc>
          <w:tcPr>
            <w:tcW w:w="1985" w:type="dxa"/>
          </w:tcPr>
          <w:p w14:paraId="0936E46C" w14:textId="77777777" w:rsidR="00035D00" w:rsidRPr="00D85FE5" w:rsidRDefault="00035D00" w:rsidP="00035D00">
            <w:pPr>
              <w:autoSpaceDE w:val="0"/>
              <w:autoSpaceDN w:val="0"/>
              <w:adjustRightInd w:val="0"/>
              <w:spacing w:before="80" w:after="80"/>
              <w:rPr>
                <w:b/>
                <w:bCs/>
                <w:color w:val="000000" w:themeColor="text1"/>
                <w:sz w:val="20"/>
                <w:lang w:eastAsia="en-GB"/>
              </w:rPr>
            </w:pPr>
            <w:r w:rsidRPr="00D85FE5">
              <w:rPr>
                <w:bCs/>
                <w:color w:val="000000" w:themeColor="text1"/>
                <w:sz w:val="20"/>
                <w:lang w:eastAsia="en-GB"/>
              </w:rPr>
              <w:t>Client Proposed</w:t>
            </w:r>
          </w:p>
        </w:tc>
        <w:tc>
          <w:tcPr>
            <w:tcW w:w="6146" w:type="dxa"/>
          </w:tcPr>
          <w:p w14:paraId="0936E46D" w14:textId="77777777" w:rsidR="00035D00" w:rsidRPr="00661EAC" w:rsidRDefault="00035D00"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Actuarial Gain from pension plan</w:t>
            </w:r>
          </w:p>
        </w:tc>
        <w:tc>
          <w:tcPr>
            <w:tcW w:w="1226" w:type="dxa"/>
          </w:tcPr>
          <w:p w14:paraId="0936E46E" w14:textId="77777777" w:rsidR="00035D00" w:rsidRPr="00D85FE5" w:rsidRDefault="00035D00" w:rsidP="00035D00">
            <w:pPr>
              <w:autoSpaceDE w:val="0"/>
              <w:autoSpaceDN w:val="0"/>
              <w:adjustRightInd w:val="0"/>
              <w:spacing w:before="80" w:after="80"/>
              <w:jc w:val="right"/>
              <w:rPr>
                <w:bCs/>
                <w:color w:val="000000" w:themeColor="text1"/>
                <w:sz w:val="20"/>
                <w:lang w:eastAsia="en-GB"/>
              </w:rPr>
            </w:pPr>
            <w:r w:rsidRPr="00D85FE5">
              <w:rPr>
                <w:bCs/>
                <w:color w:val="000000" w:themeColor="text1"/>
                <w:sz w:val="20"/>
                <w:lang w:eastAsia="en-GB"/>
              </w:rPr>
              <w:t>1</w:t>
            </w:r>
            <w:r>
              <w:rPr>
                <w:bCs/>
                <w:color w:val="000000" w:themeColor="text1"/>
                <w:sz w:val="20"/>
                <w:lang w:eastAsia="en-GB"/>
              </w:rPr>
              <w:t>5,817</w:t>
            </w:r>
          </w:p>
        </w:tc>
      </w:tr>
      <w:tr w:rsidR="00035D00" w:rsidRPr="00613918" w14:paraId="0936E473" w14:textId="77777777" w:rsidTr="00240E5E">
        <w:tc>
          <w:tcPr>
            <w:tcW w:w="1985" w:type="dxa"/>
          </w:tcPr>
          <w:p w14:paraId="0936E470" w14:textId="77777777" w:rsidR="00035D00" w:rsidRPr="00D85FE5" w:rsidRDefault="00035D00" w:rsidP="00035D00">
            <w:pPr>
              <w:autoSpaceDE w:val="0"/>
              <w:autoSpaceDN w:val="0"/>
              <w:adjustRightInd w:val="0"/>
              <w:spacing w:before="80" w:after="80"/>
              <w:rPr>
                <w:b/>
                <w:bCs/>
                <w:color w:val="000000" w:themeColor="text1"/>
                <w:sz w:val="20"/>
                <w:lang w:eastAsia="en-GB"/>
              </w:rPr>
            </w:pPr>
            <w:r w:rsidRPr="00D85FE5">
              <w:rPr>
                <w:bCs/>
                <w:color w:val="000000" w:themeColor="text1"/>
                <w:sz w:val="20"/>
                <w:lang w:eastAsia="en-GB"/>
              </w:rPr>
              <w:t>Client Proposed</w:t>
            </w:r>
          </w:p>
        </w:tc>
        <w:tc>
          <w:tcPr>
            <w:tcW w:w="6146" w:type="dxa"/>
          </w:tcPr>
          <w:p w14:paraId="0936E471" w14:textId="77777777" w:rsidR="00035D00" w:rsidRPr="00661EAC" w:rsidRDefault="00035D00"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Current and past service costs of pension plan</w:t>
            </w:r>
          </w:p>
        </w:tc>
        <w:tc>
          <w:tcPr>
            <w:tcW w:w="1226" w:type="dxa"/>
          </w:tcPr>
          <w:p w14:paraId="0936E472" w14:textId="77777777" w:rsidR="00035D00" w:rsidRPr="00D85FE5" w:rsidRDefault="00035D00" w:rsidP="00035D00">
            <w:pPr>
              <w:autoSpaceDE w:val="0"/>
              <w:autoSpaceDN w:val="0"/>
              <w:adjustRightInd w:val="0"/>
              <w:spacing w:before="80" w:after="80"/>
              <w:jc w:val="right"/>
              <w:rPr>
                <w:bCs/>
                <w:color w:val="000000" w:themeColor="text1"/>
                <w:sz w:val="20"/>
                <w:lang w:eastAsia="en-GB"/>
              </w:rPr>
            </w:pPr>
            <w:r>
              <w:rPr>
                <w:bCs/>
                <w:color w:val="000000" w:themeColor="text1"/>
                <w:sz w:val="20"/>
                <w:lang w:eastAsia="en-GB"/>
              </w:rPr>
              <w:t>(170)</w:t>
            </w:r>
          </w:p>
        </w:tc>
      </w:tr>
      <w:tr w:rsidR="00035D00" w:rsidRPr="00613918" w14:paraId="0936E477" w14:textId="77777777" w:rsidTr="00240E5E">
        <w:tc>
          <w:tcPr>
            <w:tcW w:w="1985" w:type="dxa"/>
            <w:tcBorders>
              <w:top w:val="single" w:sz="4" w:space="0" w:color="0E2B8D"/>
              <w:bottom w:val="single" w:sz="4" w:space="0" w:color="0E2B8D"/>
            </w:tcBorders>
          </w:tcPr>
          <w:p w14:paraId="0936E474" w14:textId="77777777" w:rsidR="00035D00" w:rsidRPr="000F2910" w:rsidRDefault="00035D00" w:rsidP="00035D00">
            <w:pPr>
              <w:autoSpaceDE w:val="0"/>
              <w:autoSpaceDN w:val="0"/>
              <w:adjustRightInd w:val="0"/>
              <w:spacing w:before="80" w:after="80"/>
              <w:rPr>
                <w:b/>
                <w:bCs/>
                <w:color w:val="000000" w:themeColor="text1"/>
                <w:sz w:val="20"/>
                <w:lang w:eastAsia="en-GB"/>
              </w:rPr>
            </w:pPr>
          </w:p>
        </w:tc>
        <w:tc>
          <w:tcPr>
            <w:tcW w:w="6146" w:type="dxa"/>
            <w:tcBorders>
              <w:top w:val="single" w:sz="4" w:space="0" w:color="0E2B8D"/>
              <w:bottom w:val="single" w:sz="4" w:space="0" w:color="0E2B8D"/>
            </w:tcBorders>
          </w:tcPr>
          <w:p w14:paraId="0936E475" w14:textId="77777777" w:rsidR="00035D00" w:rsidRPr="000F2910" w:rsidRDefault="00661EAC" w:rsidP="00035D00">
            <w:pPr>
              <w:autoSpaceDE w:val="0"/>
              <w:autoSpaceDN w:val="0"/>
              <w:adjustRightInd w:val="0"/>
              <w:spacing w:before="80" w:after="80"/>
              <w:rPr>
                <w:b/>
                <w:bCs/>
                <w:color w:val="000000" w:themeColor="text1"/>
                <w:sz w:val="20"/>
                <w:lang w:eastAsia="en-GB"/>
              </w:rPr>
            </w:pPr>
            <w:r>
              <w:rPr>
                <w:b/>
                <w:bCs/>
                <w:color w:val="000000" w:themeColor="text1"/>
                <w:sz w:val="20"/>
                <w:lang w:eastAsia="en-GB"/>
              </w:rPr>
              <w:t>Surplus</w:t>
            </w:r>
            <w:r w:rsidRPr="000F2910">
              <w:rPr>
                <w:b/>
                <w:bCs/>
                <w:color w:val="000000" w:themeColor="text1"/>
                <w:sz w:val="20"/>
                <w:lang w:eastAsia="en-GB"/>
              </w:rPr>
              <w:t xml:space="preserve"> </w:t>
            </w:r>
            <w:r w:rsidR="00035D00" w:rsidRPr="000F2910">
              <w:rPr>
                <w:b/>
                <w:bCs/>
                <w:color w:val="000000" w:themeColor="text1"/>
                <w:sz w:val="20"/>
                <w:lang w:eastAsia="en-GB"/>
              </w:rPr>
              <w:t>per Financial Statements</w:t>
            </w:r>
          </w:p>
        </w:tc>
        <w:tc>
          <w:tcPr>
            <w:tcW w:w="1226" w:type="dxa"/>
            <w:tcBorders>
              <w:top w:val="single" w:sz="4" w:space="0" w:color="0E2B8D"/>
              <w:bottom w:val="single" w:sz="4" w:space="0" w:color="0E2B8D"/>
            </w:tcBorders>
          </w:tcPr>
          <w:p w14:paraId="0936E476" w14:textId="77777777" w:rsidR="00035D00" w:rsidRPr="000F2910" w:rsidRDefault="004D0396" w:rsidP="00035D00">
            <w:pPr>
              <w:autoSpaceDE w:val="0"/>
              <w:autoSpaceDN w:val="0"/>
              <w:adjustRightInd w:val="0"/>
              <w:spacing w:before="80" w:after="80"/>
              <w:jc w:val="right"/>
              <w:rPr>
                <w:b/>
                <w:bCs/>
                <w:color w:val="000000" w:themeColor="text1"/>
                <w:sz w:val="20"/>
                <w:lang w:eastAsia="en-GB"/>
              </w:rPr>
            </w:pPr>
            <w:r>
              <w:rPr>
                <w:b/>
                <w:bCs/>
                <w:color w:val="000000" w:themeColor="text1"/>
                <w:sz w:val="20"/>
                <w:lang w:eastAsia="en-GB"/>
              </w:rPr>
              <w:t>16,773</w:t>
            </w:r>
          </w:p>
        </w:tc>
      </w:tr>
      <w:tr w:rsidR="00035D00" w:rsidRPr="00613918" w14:paraId="0936E47B" w14:textId="77777777" w:rsidTr="00240E5E">
        <w:tc>
          <w:tcPr>
            <w:tcW w:w="1985" w:type="dxa"/>
            <w:tcBorders>
              <w:top w:val="single" w:sz="4" w:space="0" w:color="0E2B8D"/>
              <w:bottom w:val="single" w:sz="4" w:space="0" w:color="0E2B8D"/>
            </w:tcBorders>
          </w:tcPr>
          <w:p w14:paraId="0936E478" w14:textId="77777777" w:rsidR="00035D00" w:rsidRDefault="00035D00" w:rsidP="00035D00">
            <w:pPr>
              <w:autoSpaceDE w:val="0"/>
              <w:autoSpaceDN w:val="0"/>
              <w:adjustRightInd w:val="0"/>
              <w:spacing w:before="80" w:after="80"/>
              <w:rPr>
                <w:bCs/>
                <w:color w:val="000000" w:themeColor="text1"/>
                <w:sz w:val="20"/>
                <w:lang w:eastAsia="en-GB"/>
              </w:rPr>
            </w:pPr>
          </w:p>
        </w:tc>
        <w:tc>
          <w:tcPr>
            <w:tcW w:w="6146" w:type="dxa"/>
            <w:tcBorders>
              <w:top w:val="single" w:sz="4" w:space="0" w:color="0E2B8D"/>
              <w:bottom w:val="single" w:sz="4" w:space="0" w:color="0E2B8D"/>
            </w:tcBorders>
          </w:tcPr>
          <w:p w14:paraId="0936E479" w14:textId="77777777" w:rsidR="00035D00" w:rsidRPr="000F2910" w:rsidRDefault="00035D00" w:rsidP="00035D00">
            <w:pPr>
              <w:autoSpaceDE w:val="0"/>
              <w:autoSpaceDN w:val="0"/>
              <w:adjustRightInd w:val="0"/>
              <w:spacing w:before="80" w:after="80"/>
              <w:rPr>
                <w:bCs/>
                <w:color w:val="000000" w:themeColor="text1"/>
                <w:sz w:val="20"/>
                <w:lang w:eastAsia="en-GB"/>
              </w:rPr>
            </w:pPr>
          </w:p>
        </w:tc>
        <w:tc>
          <w:tcPr>
            <w:tcW w:w="1226" w:type="dxa"/>
            <w:tcBorders>
              <w:top w:val="single" w:sz="4" w:space="0" w:color="0E2B8D"/>
              <w:bottom w:val="single" w:sz="4" w:space="0" w:color="0E2B8D"/>
            </w:tcBorders>
          </w:tcPr>
          <w:p w14:paraId="0936E47A" w14:textId="77777777" w:rsidR="00035D00" w:rsidRPr="00D85FE5" w:rsidRDefault="00035D00" w:rsidP="00035D00">
            <w:pPr>
              <w:autoSpaceDE w:val="0"/>
              <w:autoSpaceDN w:val="0"/>
              <w:adjustRightInd w:val="0"/>
              <w:spacing w:before="80" w:after="80"/>
              <w:jc w:val="right"/>
              <w:rPr>
                <w:b/>
                <w:bCs/>
                <w:color w:val="000000" w:themeColor="text1"/>
                <w:sz w:val="20"/>
                <w:lang w:eastAsia="en-GB"/>
              </w:rPr>
            </w:pPr>
          </w:p>
        </w:tc>
      </w:tr>
      <w:tr w:rsidR="00035D00" w:rsidRPr="00613918" w14:paraId="0936E47F" w14:textId="77777777" w:rsidTr="00240E5E">
        <w:tc>
          <w:tcPr>
            <w:tcW w:w="1985" w:type="dxa"/>
            <w:tcBorders>
              <w:top w:val="single" w:sz="4" w:space="0" w:color="0E2B8D"/>
              <w:bottom w:val="single" w:sz="4" w:space="0" w:color="0E2B8D"/>
            </w:tcBorders>
          </w:tcPr>
          <w:p w14:paraId="0936E47C" w14:textId="77777777" w:rsidR="00035D00" w:rsidRPr="00D85FE5" w:rsidRDefault="00035D00" w:rsidP="00035D00">
            <w:pPr>
              <w:autoSpaceDE w:val="0"/>
              <w:autoSpaceDN w:val="0"/>
              <w:adjustRightInd w:val="0"/>
              <w:spacing w:before="80" w:after="80"/>
              <w:rPr>
                <w:b/>
                <w:bCs/>
                <w:color w:val="000000" w:themeColor="text1"/>
                <w:sz w:val="20"/>
                <w:lang w:eastAsia="en-GB"/>
              </w:rPr>
            </w:pPr>
            <w:r>
              <w:rPr>
                <w:b/>
                <w:bCs/>
                <w:color w:val="000000" w:themeColor="text1"/>
                <w:sz w:val="20"/>
                <w:lang w:eastAsia="en-GB"/>
              </w:rPr>
              <w:t>Local Government Management Board</w:t>
            </w:r>
          </w:p>
        </w:tc>
        <w:tc>
          <w:tcPr>
            <w:tcW w:w="6146" w:type="dxa"/>
            <w:tcBorders>
              <w:top w:val="single" w:sz="4" w:space="0" w:color="0E2B8D"/>
              <w:bottom w:val="single" w:sz="4" w:space="0" w:color="0E2B8D"/>
            </w:tcBorders>
          </w:tcPr>
          <w:p w14:paraId="0936E47D" w14:textId="77777777" w:rsidR="00035D00" w:rsidRPr="000F2910" w:rsidRDefault="00661EAC" w:rsidP="00035D00">
            <w:pPr>
              <w:autoSpaceDE w:val="0"/>
              <w:autoSpaceDN w:val="0"/>
              <w:adjustRightInd w:val="0"/>
              <w:spacing w:before="80" w:after="80"/>
              <w:rPr>
                <w:b/>
                <w:bCs/>
                <w:color w:val="000000" w:themeColor="text1"/>
                <w:sz w:val="20"/>
                <w:lang w:eastAsia="en-GB"/>
              </w:rPr>
            </w:pPr>
            <w:r>
              <w:rPr>
                <w:bCs/>
                <w:color w:val="000000" w:themeColor="text1"/>
                <w:sz w:val="20"/>
                <w:lang w:eastAsia="en-GB"/>
              </w:rPr>
              <w:t>Surplus</w:t>
            </w:r>
            <w:r w:rsidR="00035D00" w:rsidRPr="000F2910">
              <w:rPr>
                <w:bCs/>
                <w:color w:val="000000" w:themeColor="text1"/>
                <w:sz w:val="20"/>
                <w:lang w:eastAsia="en-GB"/>
              </w:rPr>
              <w:t xml:space="preserve"> per </w:t>
            </w:r>
            <w:r w:rsidR="00035D00">
              <w:rPr>
                <w:bCs/>
                <w:color w:val="000000" w:themeColor="text1"/>
                <w:sz w:val="20"/>
                <w:lang w:eastAsia="en-GB"/>
              </w:rPr>
              <w:t xml:space="preserve">draft </w:t>
            </w:r>
            <w:r w:rsidR="00035D00" w:rsidRPr="000F2910">
              <w:rPr>
                <w:bCs/>
                <w:color w:val="000000" w:themeColor="text1"/>
                <w:sz w:val="20"/>
                <w:lang w:eastAsia="en-GB"/>
              </w:rPr>
              <w:t>trial balance</w:t>
            </w:r>
          </w:p>
        </w:tc>
        <w:tc>
          <w:tcPr>
            <w:tcW w:w="1226" w:type="dxa"/>
            <w:tcBorders>
              <w:top w:val="single" w:sz="4" w:space="0" w:color="0E2B8D"/>
              <w:bottom w:val="single" w:sz="4" w:space="0" w:color="0E2B8D"/>
            </w:tcBorders>
          </w:tcPr>
          <w:p w14:paraId="0936E47E" w14:textId="77777777" w:rsidR="00035D00" w:rsidRPr="000F2910" w:rsidRDefault="00780452" w:rsidP="00035D00">
            <w:pPr>
              <w:autoSpaceDE w:val="0"/>
              <w:autoSpaceDN w:val="0"/>
              <w:adjustRightInd w:val="0"/>
              <w:spacing w:before="80" w:after="80"/>
              <w:jc w:val="right"/>
              <w:rPr>
                <w:b/>
                <w:bCs/>
                <w:color w:val="000000" w:themeColor="text1"/>
                <w:sz w:val="20"/>
                <w:lang w:eastAsia="en-GB"/>
              </w:rPr>
            </w:pPr>
            <w:r>
              <w:rPr>
                <w:bCs/>
                <w:color w:val="000000" w:themeColor="text1"/>
                <w:sz w:val="20"/>
                <w:lang w:eastAsia="en-GB"/>
              </w:rPr>
              <w:t>2,842</w:t>
            </w:r>
          </w:p>
        </w:tc>
      </w:tr>
      <w:tr w:rsidR="00035D00" w:rsidRPr="00613918" w14:paraId="0936E483" w14:textId="77777777" w:rsidTr="00D85FE5">
        <w:tc>
          <w:tcPr>
            <w:tcW w:w="1985" w:type="dxa"/>
            <w:tcBorders>
              <w:top w:val="single" w:sz="4" w:space="0" w:color="0E2B8D"/>
            </w:tcBorders>
          </w:tcPr>
          <w:p w14:paraId="0936E480" w14:textId="77777777" w:rsidR="00035D00" w:rsidRPr="000F2910" w:rsidRDefault="00035D00" w:rsidP="00035D00">
            <w:pPr>
              <w:autoSpaceDE w:val="0"/>
              <w:autoSpaceDN w:val="0"/>
              <w:adjustRightInd w:val="0"/>
              <w:spacing w:before="80" w:after="80"/>
              <w:rPr>
                <w:b/>
                <w:bCs/>
                <w:color w:val="000000" w:themeColor="text1"/>
                <w:sz w:val="20"/>
                <w:lang w:eastAsia="en-GB"/>
              </w:rPr>
            </w:pPr>
          </w:p>
        </w:tc>
        <w:tc>
          <w:tcPr>
            <w:tcW w:w="6146" w:type="dxa"/>
            <w:tcBorders>
              <w:top w:val="single" w:sz="4" w:space="0" w:color="0E2B8D"/>
            </w:tcBorders>
          </w:tcPr>
          <w:p w14:paraId="0936E481" w14:textId="77777777" w:rsidR="00035D00" w:rsidRPr="000F2910" w:rsidRDefault="00035D00" w:rsidP="00035D00">
            <w:pPr>
              <w:autoSpaceDE w:val="0"/>
              <w:autoSpaceDN w:val="0"/>
              <w:adjustRightInd w:val="0"/>
              <w:spacing w:before="80" w:after="80"/>
              <w:rPr>
                <w:bCs/>
                <w:color w:val="000000" w:themeColor="text1"/>
                <w:sz w:val="20"/>
                <w:lang w:eastAsia="en-GB"/>
              </w:rPr>
            </w:pPr>
            <w:r w:rsidRPr="000F2910">
              <w:rPr>
                <w:bCs/>
                <w:color w:val="000000" w:themeColor="text1"/>
                <w:sz w:val="20"/>
                <w:lang w:eastAsia="en-GB"/>
              </w:rPr>
              <w:t xml:space="preserve">Adjustments </w:t>
            </w:r>
            <w:r w:rsidR="00661EAC">
              <w:rPr>
                <w:bCs/>
                <w:color w:val="000000" w:themeColor="text1"/>
                <w:sz w:val="20"/>
                <w:lang w:eastAsia="en-GB"/>
              </w:rPr>
              <w:t>made</w:t>
            </w:r>
            <w:r>
              <w:rPr>
                <w:bCs/>
                <w:color w:val="000000" w:themeColor="text1"/>
                <w:sz w:val="20"/>
                <w:lang w:eastAsia="en-GB"/>
              </w:rPr>
              <w:t>:</w:t>
            </w:r>
          </w:p>
        </w:tc>
        <w:tc>
          <w:tcPr>
            <w:tcW w:w="1226" w:type="dxa"/>
            <w:tcBorders>
              <w:top w:val="single" w:sz="4" w:space="0" w:color="0E2B8D"/>
            </w:tcBorders>
          </w:tcPr>
          <w:p w14:paraId="0936E482" w14:textId="77777777" w:rsidR="00035D00" w:rsidRPr="000F2910" w:rsidRDefault="00035D00" w:rsidP="00035D00">
            <w:pPr>
              <w:autoSpaceDE w:val="0"/>
              <w:autoSpaceDN w:val="0"/>
              <w:adjustRightInd w:val="0"/>
              <w:spacing w:before="80" w:after="80"/>
              <w:jc w:val="right"/>
              <w:rPr>
                <w:bCs/>
                <w:color w:val="000000" w:themeColor="text1"/>
                <w:sz w:val="20"/>
                <w:lang w:eastAsia="en-GB"/>
              </w:rPr>
            </w:pPr>
          </w:p>
        </w:tc>
      </w:tr>
      <w:tr w:rsidR="00035D00" w:rsidRPr="00613918" w14:paraId="0936E487" w14:textId="77777777" w:rsidTr="00312340">
        <w:tc>
          <w:tcPr>
            <w:tcW w:w="1985" w:type="dxa"/>
            <w:tcBorders>
              <w:bottom w:val="single" w:sz="4" w:space="0" w:color="002060"/>
            </w:tcBorders>
          </w:tcPr>
          <w:p w14:paraId="0936E484" w14:textId="77777777" w:rsidR="00035D00" w:rsidRPr="00240E5E" w:rsidRDefault="00035D00" w:rsidP="00035D00">
            <w:pPr>
              <w:autoSpaceDE w:val="0"/>
              <w:autoSpaceDN w:val="0"/>
              <w:adjustRightInd w:val="0"/>
              <w:spacing w:before="80" w:after="80"/>
              <w:rPr>
                <w:bCs/>
                <w:color w:val="000000" w:themeColor="text1"/>
                <w:sz w:val="20"/>
                <w:lang w:eastAsia="en-GB"/>
              </w:rPr>
            </w:pPr>
            <w:r>
              <w:rPr>
                <w:bCs/>
                <w:color w:val="000000" w:themeColor="text1"/>
                <w:sz w:val="20"/>
                <w:lang w:eastAsia="en-GB"/>
              </w:rPr>
              <w:t>Client</w:t>
            </w:r>
            <w:r w:rsidRPr="00240E5E">
              <w:rPr>
                <w:bCs/>
                <w:color w:val="000000" w:themeColor="text1"/>
                <w:sz w:val="20"/>
                <w:lang w:eastAsia="en-GB"/>
              </w:rPr>
              <w:t xml:space="preserve"> Proposed</w:t>
            </w:r>
          </w:p>
        </w:tc>
        <w:tc>
          <w:tcPr>
            <w:tcW w:w="6146" w:type="dxa"/>
            <w:tcBorders>
              <w:bottom w:val="single" w:sz="4" w:space="0" w:color="002060"/>
            </w:tcBorders>
          </w:tcPr>
          <w:p w14:paraId="0936E485" w14:textId="77777777" w:rsidR="00035D00" w:rsidRPr="00661EAC" w:rsidRDefault="00035D00"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Credit Note Adjustment</w:t>
            </w:r>
          </w:p>
        </w:tc>
        <w:tc>
          <w:tcPr>
            <w:tcW w:w="1226" w:type="dxa"/>
            <w:tcBorders>
              <w:bottom w:val="single" w:sz="4" w:space="0" w:color="002060"/>
            </w:tcBorders>
          </w:tcPr>
          <w:p w14:paraId="0936E486" w14:textId="77777777" w:rsidR="00035D00" w:rsidRPr="00D85FE5" w:rsidRDefault="00035D00" w:rsidP="00035D00">
            <w:pPr>
              <w:autoSpaceDE w:val="0"/>
              <w:autoSpaceDN w:val="0"/>
              <w:adjustRightInd w:val="0"/>
              <w:spacing w:before="80" w:after="80"/>
              <w:jc w:val="right"/>
              <w:rPr>
                <w:bCs/>
                <w:color w:val="000000" w:themeColor="text1"/>
                <w:sz w:val="20"/>
                <w:lang w:eastAsia="en-GB"/>
              </w:rPr>
            </w:pPr>
            <w:r>
              <w:rPr>
                <w:bCs/>
                <w:color w:val="000000" w:themeColor="text1"/>
                <w:sz w:val="20"/>
                <w:lang w:eastAsia="en-GB"/>
              </w:rPr>
              <w:t>(36)</w:t>
            </w:r>
          </w:p>
        </w:tc>
      </w:tr>
      <w:tr w:rsidR="00035D00" w:rsidRPr="00613918" w14:paraId="0936E48B" w14:textId="77777777" w:rsidTr="00312340">
        <w:tc>
          <w:tcPr>
            <w:tcW w:w="1985" w:type="dxa"/>
            <w:tcBorders>
              <w:top w:val="single" w:sz="4" w:space="0" w:color="002060"/>
              <w:bottom w:val="single" w:sz="4" w:space="0" w:color="002060"/>
            </w:tcBorders>
          </w:tcPr>
          <w:p w14:paraId="0936E488" w14:textId="77777777" w:rsidR="00035D00" w:rsidRPr="000F2910" w:rsidRDefault="00035D00" w:rsidP="00035D00">
            <w:pPr>
              <w:autoSpaceDE w:val="0"/>
              <w:autoSpaceDN w:val="0"/>
              <w:adjustRightInd w:val="0"/>
              <w:spacing w:before="80" w:after="80"/>
              <w:rPr>
                <w:b/>
                <w:bCs/>
                <w:color w:val="000000" w:themeColor="text1"/>
                <w:sz w:val="20"/>
                <w:lang w:eastAsia="en-GB"/>
              </w:rPr>
            </w:pPr>
          </w:p>
        </w:tc>
        <w:tc>
          <w:tcPr>
            <w:tcW w:w="6146" w:type="dxa"/>
            <w:tcBorders>
              <w:top w:val="single" w:sz="4" w:space="0" w:color="002060"/>
              <w:bottom w:val="single" w:sz="4" w:space="0" w:color="002060"/>
            </w:tcBorders>
          </w:tcPr>
          <w:p w14:paraId="0936E489" w14:textId="77777777" w:rsidR="00035D00" w:rsidRPr="000F2910" w:rsidRDefault="00661EAC" w:rsidP="00035D00">
            <w:pPr>
              <w:autoSpaceDE w:val="0"/>
              <w:autoSpaceDN w:val="0"/>
              <w:adjustRightInd w:val="0"/>
              <w:spacing w:before="80" w:after="80"/>
              <w:rPr>
                <w:b/>
                <w:bCs/>
                <w:color w:val="000000" w:themeColor="text1"/>
                <w:sz w:val="20"/>
                <w:lang w:eastAsia="en-GB"/>
              </w:rPr>
            </w:pPr>
            <w:r>
              <w:rPr>
                <w:b/>
                <w:bCs/>
                <w:color w:val="000000" w:themeColor="text1"/>
                <w:sz w:val="20"/>
                <w:lang w:eastAsia="en-GB"/>
              </w:rPr>
              <w:t>Surplus</w:t>
            </w:r>
            <w:r w:rsidRPr="000F2910">
              <w:rPr>
                <w:b/>
                <w:bCs/>
                <w:color w:val="000000" w:themeColor="text1"/>
                <w:sz w:val="20"/>
                <w:lang w:eastAsia="en-GB"/>
              </w:rPr>
              <w:t xml:space="preserve"> </w:t>
            </w:r>
            <w:r w:rsidR="00035D00" w:rsidRPr="000F2910">
              <w:rPr>
                <w:b/>
                <w:bCs/>
                <w:color w:val="000000" w:themeColor="text1"/>
                <w:sz w:val="20"/>
                <w:lang w:eastAsia="en-GB"/>
              </w:rPr>
              <w:t>per Financial Statements</w:t>
            </w:r>
          </w:p>
        </w:tc>
        <w:tc>
          <w:tcPr>
            <w:tcW w:w="1226" w:type="dxa"/>
            <w:tcBorders>
              <w:top w:val="single" w:sz="4" w:space="0" w:color="002060"/>
              <w:bottom w:val="single" w:sz="4" w:space="0" w:color="002060"/>
            </w:tcBorders>
          </w:tcPr>
          <w:p w14:paraId="0936E48A" w14:textId="77777777" w:rsidR="00035D00" w:rsidRPr="000F2910" w:rsidRDefault="00780452" w:rsidP="00035D00">
            <w:pPr>
              <w:autoSpaceDE w:val="0"/>
              <w:autoSpaceDN w:val="0"/>
              <w:adjustRightInd w:val="0"/>
              <w:spacing w:before="80" w:after="80"/>
              <w:jc w:val="right"/>
              <w:rPr>
                <w:b/>
                <w:bCs/>
                <w:color w:val="000000" w:themeColor="text1"/>
                <w:sz w:val="20"/>
                <w:lang w:eastAsia="en-GB"/>
              </w:rPr>
            </w:pPr>
            <w:r>
              <w:rPr>
                <w:b/>
                <w:bCs/>
                <w:color w:val="000000" w:themeColor="text1"/>
                <w:sz w:val="20"/>
                <w:lang w:eastAsia="en-GB"/>
              </w:rPr>
              <w:t>2,806</w:t>
            </w:r>
          </w:p>
        </w:tc>
      </w:tr>
      <w:tr w:rsidR="00035D00" w:rsidRPr="00613918" w14:paraId="0936E48F" w14:textId="77777777" w:rsidTr="00312340">
        <w:tc>
          <w:tcPr>
            <w:tcW w:w="1985" w:type="dxa"/>
            <w:tcBorders>
              <w:top w:val="single" w:sz="4" w:space="0" w:color="002060"/>
            </w:tcBorders>
          </w:tcPr>
          <w:p w14:paraId="0936E48C" w14:textId="77777777" w:rsidR="00035D00" w:rsidRPr="000F2910" w:rsidRDefault="00035D00" w:rsidP="00035D00">
            <w:pPr>
              <w:autoSpaceDE w:val="0"/>
              <w:autoSpaceDN w:val="0"/>
              <w:adjustRightInd w:val="0"/>
              <w:spacing w:before="80" w:after="80"/>
              <w:rPr>
                <w:b/>
                <w:bCs/>
                <w:color w:val="000000" w:themeColor="text1"/>
                <w:sz w:val="20"/>
                <w:lang w:eastAsia="en-GB"/>
              </w:rPr>
            </w:pPr>
          </w:p>
        </w:tc>
        <w:tc>
          <w:tcPr>
            <w:tcW w:w="6146" w:type="dxa"/>
            <w:tcBorders>
              <w:top w:val="single" w:sz="4" w:space="0" w:color="002060"/>
            </w:tcBorders>
          </w:tcPr>
          <w:p w14:paraId="0936E48D" w14:textId="77777777" w:rsidR="00035D00" w:rsidRPr="000F2910" w:rsidRDefault="00035D00" w:rsidP="00035D00">
            <w:pPr>
              <w:autoSpaceDE w:val="0"/>
              <w:autoSpaceDN w:val="0"/>
              <w:adjustRightInd w:val="0"/>
              <w:spacing w:before="80" w:after="80"/>
              <w:rPr>
                <w:b/>
                <w:bCs/>
                <w:color w:val="000000" w:themeColor="text1"/>
                <w:sz w:val="20"/>
                <w:lang w:eastAsia="en-GB"/>
              </w:rPr>
            </w:pPr>
          </w:p>
        </w:tc>
        <w:tc>
          <w:tcPr>
            <w:tcW w:w="1226" w:type="dxa"/>
            <w:tcBorders>
              <w:top w:val="single" w:sz="4" w:space="0" w:color="002060"/>
            </w:tcBorders>
          </w:tcPr>
          <w:p w14:paraId="0936E48E" w14:textId="77777777" w:rsidR="00035D00" w:rsidRPr="000F2910" w:rsidRDefault="00035D00" w:rsidP="00035D00">
            <w:pPr>
              <w:autoSpaceDE w:val="0"/>
              <w:autoSpaceDN w:val="0"/>
              <w:adjustRightInd w:val="0"/>
              <w:spacing w:before="80" w:after="80"/>
              <w:jc w:val="right"/>
              <w:rPr>
                <w:b/>
                <w:bCs/>
                <w:color w:val="000000" w:themeColor="text1"/>
                <w:sz w:val="20"/>
                <w:lang w:eastAsia="en-GB"/>
              </w:rPr>
            </w:pPr>
          </w:p>
        </w:tc>
      </w:tr>
      <w:tr w:rsidR="00035D00" w:rsidRPr="00613918" w14:paraId="0936E493" w14:textId="77777777" w:rsidTr="00312340">
        <w:tc>
          <w:tcPr>
            <w:tcW w:w="1985" w:type="dxa"/>
            <w:tcBorders>
              <w:bottom w:val="single" w:sz="4" w:space="0" w:color="0E2B8D"/>
            </w:tcBorders>
          </w:tcPr>
          <w:p w14:paraId="0936E490" w14:textId="77777777" w:rsidR="00035D00" w:rsidRPr="00D85FE5" w:rsidRDefault="00035D00" w:rsidP="00035D00">
            <w:pPr>
              <w:autoSpaceDE w:val="0"/>
              <w:autoSpaceDN w:val="0"/>
              <w:adjustRightInd w:val="0"/>
              <w:spacing w:before="80" w:after="80"/>
              <w:rPr>
                <w:b/>
                <w:bCs/>
                <w:color w:val="000000" w:themeColor="text1"/>
                <w:sz w:val="20"/>
                <w:lang w:eastAsia="en-GB"/>
              </w:rPr>
            </w:pPr>
            <w:r w:rsidRPr="00D85FE5">
              <w:rPr>
                <w:b/>
                <w:bCs/>
                <w:color w:val="000000" w:themeColor="text1"/>
                <w:sz w:val="20"/>
                <w:lang w:eastAsia="en-GB"/>
              </w:rPr>
              <w:t>Local Government Association (Properties) Limited</w:t>
            </w:r>
          </w:p>
        </w:tc>
        <w:tc>
          <w:tcPr>
            <w:tcW w:w="6146" w:type="dxa"/>
            <w:tcBorders>
              <w:bottom w:val="single" w:sz="4" w:space="0" w:color="0E2B8D"/>
            </w:tcBorders>
          </w:tcPr>
          <w:p w14:paraId="0936E491" w14:textId="77777777" w:rsidR="00035D00" w:rsidRPr="000F2910" w:rsidRDefault="00661EAC" w:rsidP="00035D00">
            <w:pPr>
              <w:autoSpaceDE w:val="0"/>
              <w:autoSpaceDN w:val="0"/>
              <w:adjustRightInd w:val="0"/>
              <w:spacing w:before="80" w:after="80"/>
              <w:rPr>
                <w:b/>
                <w:bCs/>
                <w:color w:val="000000" w:themeColor="text1"/>
                <w:sz w:val="20"/>
                <w:lang w:eastAsia="en-GB"/>
              </w:rPr>
            </w:pPr>
            <w:r>
              <w:rPr>
                <w:bCs/>
                <w:color w:val="000000" w:themeColor="text1"/>
                <w:sz w:val="20"/>
                <w:lang w:eastAsia="en-GB"/>
              </w:rPr>
              <w:t>Surplus</w:t>
            </w:r>
            <w:r w:rsidR="00035D00" w:rsidRPr="000F2910">
              <w:rPr>
                <w:bCs/>
                <w:color w:val="000000" w:themeColor="text1"/>
                <w:sz w:val="20"/>
                <w:lang w:eastAsia="en-GB"/>
              </w:rPr>
              <w:t xml:space="preserve"> per</w:t>
            </w:r>
            <w:r w:rsidR="00035D00">
              <w:rPr>
                <w:bCs/>
                <w:color w:val="000000" w:themeColor="text1"/>
                <w:sz w:val="20"/>
                <w:lang w:eastAsia="en-GB"/>
              </w:rPr>
              <w:t xml:space="preserve"> draft</w:t>
            </w:r>
            <w:r w:rsidR="00035D00" w:rsidRPr="000F2910">
              <w:rPr>
                <w:bCs/>
                <w:color w:val="000000" w:themeColor="text1"/>
                <w:sz w:val="20"/>
                <w:lang w:eastAsia="en-GB"/>
              </w:rPr>
              <w:t xml:space="preserve"> trial balance</w:t>
            </w:r>
          </w:p>
        </w:tc>
        <w:tc>
          <w:tcPr>
            <w:tcW w:w="1226" w:type="dxa"/>
            <w:tcBorders>
              <w:bottom w:val="single" w:sz="4" w:space="0" w:color="0E2B8D"/>
            </w:tcBorders>
          </w:tcPr>
          <w:p w14:paraId="0936E492" w14:textId="77777777" w:rsidR="00035D00" w:rsidRPr="00D85FE5" w:rsidRDefault="00035D00" w:rsidP="00035D00">
            <w:pPr>
              <w:autoSpaceDE w:val="0"/>
              <w:autoSpaceDN w:val="0"/>
              <w:adjustRightInd w:val="0"/>
              <w:spacing w:before="80" w:after="80"/>
              <w:jc w:val="right"/>
              <w:rPr>
                <w:b/>
                <w:bCs/>
                <w:color w:val="000000" w:themeColor="text1"/>
                <w:sz w:val="20"/>
                <w:lang w:eastAsia="en-GB"/>
              </w:rPr>
            </w:pPr>
            <w:r w:rsidRPr="00D85FE5">
              <w:rPr>
                <w:b/>
                <w:bCs/>
                <w:color w:val="000000" w:themeColor="text1"/>
                <w:sz w:val="20"/>
                <w:lang w:eastAsia="en-GB"/>
              </w:rPr>
              <w:t>4,490</w:t>
            </w:r>
          </w:p>
        </w:tc>
      </w:tr>
      <w:tr w:rsidR="00035D00" w:rsidRPr="00613918" w14:paraId="0936E497" w14:textId="77777777" w:rsidTr="00240E5E">
        <w:tc>
          <w:tcPr>
            <w:tcW w:w="1985" w:type="dxa"/>
            <w:tcBorders>
              <w:top w:val="single" w:sz="4" w:space="0" w:color="0E2B8D"/>
            </w:tcBorders>
          </w:tcPr>
          <w:p w14:paraId="0936E494" w14:textId="77777777" w:rsidR="00035D00" w:rsidRPr="000F2910" w:rsidRDefault="00035D00" w:rsidP="00035D00">
            <w:pPr>
              <w:autoSpaceDE w:val="0"/>
              <w:autoSpaceDN w:val="0"/>
              <w:adjustRightInd w:val="0"/>
              <w:spacing w:before="80" w:after="80"/>
              <w:rPr>
                <w:b/>
                <w:bCs/>
                <w:color w:val="000000" w:themeColor="text1"/>
                <w:sz w:val="20"/>
                <w:lang w:eastAsia="en-GB"/>
              </w:rPr>
            </w:pPr>
          </w:p>
        </w:tc>
        <w:tc>
          <w:tcPr>
            <w:tcW w:w="6146" w:type="dxa"/>
            <w:tcBorders>
              <w:top w:val="single" w:sz="4" w:space="0" w:color="0E2B8D"/>
            </w:tcBorders>
          </w:tcPr>
          <w:p w14:paraId="0936E495" w14:textId="77777777" w:rsidR="00035D00" w:rsidRPr="000F2910" w:rsidRDefault="00035D00" w:rsidP="00035D00">
            <w:pPr>
              <w:autoSpaceDE w:val="0"/>
              <w:autoSpaceDN w:val="0"/>
              <w:adjustRightInd w:val="0"/>
              <w:spacing w:before="80" w:after="80"/>
              <w:rPr>
                <w:bCs/>
                <w:color w:val="000000" w:themeColor="text1"/>
                <w:sz w:val="20"/>
                <w:lang w:eastAsia="en-GB"/>
              </w:rPr>
            </w:pPr>
            <w:r w:rsidRPr="000F2910">
              <w:rPr>
                <w:bCs/>
                <w:color w:val="000000" w:themeColor="text1"/>
                <w:sz w:val="20"/>
                <w:lang w:eastAsia="en-GB"/>
              </w:rPr>
              <w:t xml:space="preserve">Adjustments </w:t>
            </w:r>
            <w:r w:rsidR="00661EAC">
              <w:rPr>
                <w:bCs/>
                <w:color w:val="000000" w:themeColor="text1"/>
                <w:sz w:val="20"/>
                <w:lang w:eastAsia="en-GB"/>
              </w:rPr>
              <w:t>made</w:t>
            </w:r>
            <w:r>
              <w:rPr>
                <w:bCs/>
                <w:color w:val="000000" w:themeColor="text1"/>
                <w:sz w:val="20"/>
                <w:lang w:eastAsia="en-GB"/>
              </w:rPr>
              <w:t>:</w:t>
            </w:r>
          </w:p>
        </w:tc>
        <w:tc>
          <w:tcPr>
            <w:tcW w:w="1226" w:type="dxa"/>
            <w:tcBorders>
              <w:top w:val="single" w:sz="4" w:space="0" w:color="0E2B8D"/>
            </w:tcBorders>
          </w:tcPr>
          <w:p w14:paraId="0936E496" w14:textId="77777777" w:rsidR="00035D00" w:rsidRPr="000F2910" w:rsidRDefault="00035D00" w:rsidP="00035D00">
            <w:pPr>
              <w:autoSpaceDE w:val="0"/>
              <w:autoSpaceDN w:val="0"/>
              <w:adjustRightInd w:val="0"/>
              <w:spacing w:before="80" w:after="80"/>
              <w:jc w:val="right"/>
              <w:rPr>
                <w:bCs/>
                <w:color w:val="000000" w:themeColor="text1"/>
                <w:sz w:val="20"/>
                <w:lang w:eastAsia="en-GB"/>
              </w:rPr>
            </w:pPr>
          </w:p>
        </w:tc>
      </w:tr>
      <w:tr w:rsidR="00035D00" w:rsidRPr="00613918" w14:paraId="0936E49B" w14:textId="77777777" w:rsidTr="00240E5E">
        <w:tc>
          <w:tcPr>
            <w:tcW w:w="1985" w:type="dxa"/>
          </w:tcPr>
          <w:p w14:paraId="0936E498" w14:textId="77777777" w:rsidR="00035D00" w:rsidRPr="000F2910" w:rsidRDefault="00035D00" w:rsidP="00035D00">
            <w:pPr>
              <w:autoSpaceDE w:val="0"/>
              <w:autoSpaceDN w:val="0"/>
              <w:adjustRightInd w:val="0"/>
              <w:spacing w:before="80" w:after="80"/>
              <w:rPr>
                <w:b/>
                <w:bCs/>
                <w:color w:val="000000" w:themeColor="text1"/>
                <w:sz w:val="20"/>
                <w:lang w:eastAsia="en-GB"/>
              </w:rPr>
            </w:pPr>
            <w:r w:rsidRPr="00D85FE5">
              <w:rPr>
                <w:bCs/>
                <w:color w:val="000000" w:themeColor="text1"/>
                <w:sz w:val="20"/>
                <w:lang w:eastAsia="en-GB"/>
              </w:rPr>
              <w:t>Client Proposed</w:t>
            </w:r>
          </w:p>
        </w:tc>
        <w:tc>
          <w:tcPr>
            <w:tcW w:w="6146" w:type="dxa"/>
          </w:tcPr>
          <w:p w14:paraId="0936E499" w14:textId="77777777" w:rsidR="00035D00" w:rsidRPr="00661EAC" w:rsidRDefault="00035D00"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Bank Loan Interest Swap Movement</w:t>
            </w:r>
          </w:p>
        </w:tc>
        <w:tc>
          <w:tcPr>
            <w:tcW w:w="1226" w:type="dxa"/>
          </w:tcPr>
          <w:p w14:paraId="0936E49A" w14:textId="77777777" w:rsidR="00035D00" w:rsidRPr="00D85FE5" w:rsidRDefault="00EC52FB" w:rsidP="00035D00">
            <w:pPr>
              <w:autoSpaceDE w:val="0"/>
              <w:autoSpaceDN w:val="0"/>
              <w:adjustRightInd w:val="0"/>
              <w:spacing w:before="80" w:after="80"/>
              <w:jc w:val="right"/>
              <w:rPr>
                <w:bCs/>
                <w:color w:val="000000" w:themeColor="text1"/>
                <w:sz w:val="20"/>
                <w:lang w:eastAsia="en-GB"/>
              </w:rPr>
            </w:pPr>
            <w:r>
              <w:rPr>
                <w:bCs/>
                <w:color w:val="000000" w:themeColor="text1"/>
                <w:sz w:val="20"/>
                <w:lang w:eastAsia="en-GB"/>
              </w:rPr>
              <w:t>156</w:t>
            </w:r>
          </w:p>
        </w:tc>
      </w:tr>
      <w:tr w:rsidR="00035D00" w:rsidRPr="00613918" w14:paraId="0936E49F" w14:textId="77777777" w:rsidTr="00240E5E">
        <w:tc>
          <w:tcPr>
            <w:tcW w:w="1985" w:type="dxa"/>
          </w:tcPr>
          <w:p w14:paraId="0936E49C" w14:textId="77777777" w:rsidR="00035D00" w:rsidRPr="000F2910" w:rsidRDefault="00035D00" w:rsidP="00035D00">
            <w:pPr>
              <w:autoSpaceDE w:val="0"/>
              <w:autoSpaceDN w:val="0"/>
              <w:adjustRightInd w:val="0"/>
              <w:spacing w:before="80" w:after="80"/>
              <w:rPr>
                <w:b/>
                <w:bCs/>
                <w:color w:val="000000" w:themeColor="text1"/>
                <w:sz w:val="20"/>
                <w:lang w:eastAsia="en-GB"/>
              </w:rPr>
            </w:pPr>
            <w:r w:rsidRPr="00D85FE5">
              <w:rPr>
                <w:bCs/>
                <w:color w:val="000000" w:themeColor="text1"/>
                <w:sz w:val="20"/>
                <w:lang w:eastAsia="en-GB"/>
              </w:rPr>
              <w:t>Client Proposed</w:t>
            </w:r>
          </w:p>
        </w:tc>
        <w:tc>
          <w:tcPr>
            <w:tcW w:w="6146" w:type="dxa"/>
          </w:tcPr>
          <w:p w14:paraId="0936E49D" w14:textId="77777777" w:rsidR="00035D00" w:rsidRPr="00661EAC" w:rsidRDefault="00035D00"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Intercompany Rent Refund Adjustment</w:t>
            </w:r>
          </w:p>
        </w:tc>
        <w:tc>
          <w:tcPr>
            <w:tcW w:w="1226" w:type="dxa"/>
          </w:tcPr>
          <w:p w14:paraId="0936E49E" w14:textId="77777777" w:rsidR="00035D00" w:rsidRPr="00D85FE5" w:rsidRDefault="00035D00" w:rsidP="00035D00">
            <w:pPr>
              <w:autoSpaceDE w:val="0"/>
              <w:autoSpaceDN w:val="0"/>
              <w:adjustRightInd w:val="0"/>
              <w:spacing w:before="80" w:after="80"/>
              <w:jc w:val="right"/>
              <w:rPr>
                <w:bCs/>
                <w:color w:val="000000" w:themeColor="text1"/>
                <w:sz w:val="20"/>
                <w:lang w:eastAsia="en-GB"/>
              </w:rPr>
            </w:pPr>
            <w:r w:rsidRPr="00D85FE5">
              <w:rPr>
                <w:bCs/>
                <w:color w:val="000000" w:themeColor="text1"/>
                <w:sz w:val="20"/>
                <w:lang w:eastAsia="en-GB"/>
              </w:rPr>
              <w:t>(189)</w:t>
            </w:r>
          </w:p>
        </w:tc>
      </w:tr>
      <w:tr w:rsidR="00035D00" w:rsidRPr="00613918" w14:paraId="0936E4A3" w14:textId="77777777" w:rsidTr="00240E5E">
        <w:tc>
          <w:tcPr>
            <w:tcW w:w="1985" w:type="dxa"/>
          </w:tcPr>
          <w:p w14:paraId="0936E4A0" w14:textId="77777777" w:rsidR="00035D00" w:rsidRPr="000F2910" w:rsidRDefault="00035D00" w:rsidP="00035D00">
            <w:pPr>
              <w:autoSpaceDE w:val="0"/>
              <w:autoSpaceDN w:val="0"/>
              <w:adjustRightInd w:val="0"/>
              <w:spacing w:before="80" w:after="80"/>
              <w:rPr>
                <w:b/>
                <w:bCs/>
                <w:color w:val="000000" w:themeColor="text1"/>
                <w:sz w:val="20"/>
                <w:lang w:eastAsia="en-GB"/>
              </w:rPr>
            </w:pPr>
            <w:r w:rsidRPr="00D85FE5">
              <w:rPr>
                <w:bCs/>
                <w:color w:val="000000" w:themeColor="text1"/>
                <w:sz w:val="20"/>
                <w:lang w:eastAsia="en-GB"/>
              </w:rPr>
              <w:t>Client Proposed</w:t>
            </w:r>
          </w:p>
        </w:tc>
        <w:tc>
          <w:tcPr>
            <w:tcW w:w="6146" w:type="dxa"/>
          </w:tcPr>
          <w:p w14:paraId="0936E4A1" w14:textId="77777777" w:rsidR="00035D00" w:rsidRPr="00661EAC" w:rsidRDefault="00035D00" w:rsidP="00661EAC">
            <w:pPr>
              <w:autoSpaceDE w:val="0"/>
              <w:autoSpaceDN w:val="0"/>
              <w:adjustRightInd w:val="0"/>
              <w:spacing w:before="80" w:after="80"/>
              <w:rPr>
                <w:bCs/>
                <w:color w:val="000000" w:themeColor="text1"/>
                <w:sz w:val="20"/>
                <w:lang w:eastAsia="en-GB"/>
              </w:rPr>
            </w:pPr>
            <w:r w:rsidRPr="00661EAC">
              <w:rPr>
                <w:bCs/>
                <w:color w:val="000000" w:themeColor="text1"/>
                <w:sz w:val="20"/>
                <w:lang w:eastAsia="en-GB"/>
              </w:rPr>
              <w:t>Deferral of Rent Income</w:t>
            </w:r>
          </w:p>
        </w:tc>
        <w:tc>
          <w:tcPr>
            <w:tcW w:w="1226" w:type="dxa"/>
          </w:tcPr>
          <w:p w14:paraId="0936E4A2" w14:textId="77777777" w:rsidR="00035D00" w:rsidRPr="00D85FE5" w:rsidRDefault="00035D00" w:rsidP="00035D00">
            <w:pPr>
              <w:autoSpaceDE w:val="0"/>
              <w:autoSpaceDN w:val="0"/>
              <w:adjustRightInd w:val="0"/>
              <w:spacing w:before="80" w:after="80"/>
              <w:jc w:val="right"/>
              <w:rPr>
                <w:bCs/>
                <w:color w:val="000000" w:themeColor="text1"/>
                <w:sz w:val="20"/>
                <w:lang w:eastAsia="en-GB"/>
              </w:rPr>
            </w:pPr>
            <w:r w:rsidRPr="00D85FE5">
              <w:rPr>
                <w:bCs/>
                <w:color w:val="000000" w:themeColor="text1"/>
                <w:sz w:val="20"/>
                <w:lang w:eastAsia="en-GB"/>
              </w:rPr>
              <w:t>(8)</w:t>
            </w:r>
          </w:p>
        </w:tc>
      </w:tr>
      <w:tr w:rsidR="00035D00" w:rsidRPr="00613918" w14:paraId="0936E4A7" w14:textId="77777777" w:rsidTr="00240E5E">
        <w:tc>
          <w:tcPr>
            <w:tcW w:w="1985" w:type="dxa"/>
            <w:tcBorders>
              <w:top w:val="single" w:sz="4" w:space="0" w:color="0E2B8D"/>
              <w:bottom w:val="single" w:sz="4" w:space="0" w:color="0E2B8D"/>
            </w:tcBorders>
          </w:tcPr>
          <w:p w14:paraId="0936E4A4" w14:textId="77777777" w:rsidR="00035D00" w:rsidRPr="000F2910" w:rsidRDefault="00035D00" w:rsidP="00035D00">
            <w:pPr>
              <w:autoSpaceDE w:val="0"/>
              <w:autoSpaceDN w:val="0"/>
              <w:adjustRightInd w:val="0"/>
              <w:spacing w:before="80" w:after="80"/>
              <w:rPr>
                <w:b/>
                <w:bCs/>
                <w:color w:val="000000" w:themeColor="text1"/>
                <w:sz w:val="20"/>
                <w:lang w:eastAsia="en-GB"/>
              </w:rPr>
            </w:pPr>
          </w:p>
        </w:tc>
        <w:tc>
          <w:tcPr>
            <w:tcW w:w="6146" w:type="dxa"/>
            <w:tcBorders>
              <w:top w:val="single" w:sz="4" w:space="0" w:color="0E2B8D"/>
              <w:bottom w:val="single" w:sz="4" w:space="0" w:color="0E2B8D"/>
            </w:tcBorders>
          </w:tcPr>
          <w:p w14:paraId="0936E4A5" w14:textId="77777777" w:rsidR="00035D00" w:rsidRPr="000F2910" w:rsidRDefault="00661EAC" w:rsidP="00035D00">
            <w:pPr>
              <w:autoSpaceDE w:val="0"/>
              <w:autoSpaceDN w:val="0"/>
              <w:adjustRightInd w:val="0"/>
              <w:spacing w:before="80" w:after="80"/>
              <w:rPr>
                <w:b/>
                <w:bCs/>
                <w:color w:val="000000" w:themeColor="text1"/>
                <w:sz w:val="20"/>
                <w:lang w:eastAsia="en-GB"/>
              </w:rPr>
            </w:pPr>
            <w:r>
              <w:rPr>
                <w:b/>
                <w:bCs/>
                <w:color w:val="000000" w:themeColor="text1"/>
                <w:sz w:val="20"/>
                <w:lang w:eastAsia="en-GB"/>
              </w:rPr>
              <w:t>Surplus</w:t>
            </w:r>
            <w:r w:rsidRPr="000F2910">
              <w:rPr>
                <w:b/>
                <w:bCs/>
                <w:color w:val="000000" w:themeColor="text1"/>
                <w:sz w:val="20"/>
                <w:lang w:eastAsia="en-GB"/>
              </w:rPr>
              <w:t xml:space="preserve"> </w:t>
            </w:r>
            <w:r w:rsidR="00035D00" w:rsidRPr="000F2910">
              <w:rPr>
                <w:b/>
                <w:bCs/>
                <w:color w:val="000000" w:themeColor="text1"/>
                <w:sz w:val="20"/>
                <w:lang w:eastAsia="en-GB"/>
              </w:rPr>
              <w:t>per Financial Statements</w:t>
            </w:r>
          </w:p>
        </w:tc>
        <w:tc>
          <w:tcPr>
            <w:tcW w:w="1226" w:type="dxa"/>
            <w:tcBorders>
              <w:top w:val="single" w:sz="4" w:space="0" w:color="0E2B8D"/>
              <w:bottom w:val="single" w:sz="4" w:space="0" w:color="0E2B8D"/>
            </w:tcBorders>
          </w:tcPr>
          <w:p w14:paraId="0936E4A6" w14:textId="77777777" w:rsidR="00035D00" w:rsidRPr="000F2910" w:rsidRDefault="00035D00" w:rsidP="00035D00">
            <w:pPr>
              <w:autoSpaceDE w:val="0"/>
              <w:autoSpaceDN w:val="0"/>
              <w:adjustRightInd w:val="0"/>
              <w:spacing w:before="80" w:after="80"/>
              <w:jc w:val="right"/>
              <w:rPr>
                <w:b/>
                <w:bCs/>
                <w:color w:val="000000" w:themeColor="text1"/>
                <w:sz w:val="20"/>
                <w:lang w:eastAsia="en-GB"/>
              </w:rPr>
            </w:pPr>
            <w:r>
              <w:rPr>
                <w:b/>
                <w:bCs/>
                <w:color w:val="000000" w:themeColor="text1"/>
                <w:sz w:val="20"/>
                <w:lang w:eastAsia="en-GB"/>
              </w:rPr>
              <w:t>4,4</w:t>
            </w:r>
            <w:r w:rsidR="00156C6E">
              <w:rPr>
                <w:b/>
                <w:bCs/>
                <w:color w:val="000000" w:themeColor="text1"/>
                <w:sz w:val="20"/>
                <w:lang w:eastAsia="en-GB"/>
              </w:rPr>
              <w:t>49</w:t>
            </w:r>
          </w:p>
        </w:tc>
      </w:tr>
    </w:tbl>
    <w:p w14:paraId="0936E4A8" w14:textId="77777777" w:rsidR="00A02A8C" w:rsidRDefault="00A02A8C" w:rsidP="00613918">
      <w:pPr>
        <w:pStyle w:val="Appendixheading1"/>
        <w:rPr>
          <w:rFonts w:eastAsiaTheme="majorEastAsia"/>
          <w:lang w:val="en-US"/>
        </w:rPr>
      </w:pPr>
    </w:p>
    <w:p w14:paraId="0936E4A9" w14:textId="77777777" w:rsidR="00A02A8C" w:rsidRDefault="00A02A8C" w:rsidP="00A02A8C">
      <w:pPr>
        <w:rPr>
          <w:rFonts w:eastAsiaTheme="majorEastAsia"/>
          <w:lang w:val="en-US" w:eastAsia="en-GB"/>
        </w:rPr>
      </w:pPr>
    </w:p>
    <w:p w14:paraId="0936E4AA" w14:textId="77777777" w:rsidR="00312340" w:rsidRDefault="00312340" w:rsidP="00A02A8C">
      <w:pPr>
        <w:rPr>
          <w:rFonts w:eastAsiaTheme="majorEastAsia"/>
          <w:lang w:val="en-US" w:eastAsia="en-GB"/>
        </w:rPr>
      </w:pPr>
    </w:p>
    <w:p w14:paraId="0936E4AB" w14:textId="77777777" w:rsidR="00312340" w:rsidRDefault="00312340" w:rsidP="00A02A8C">
      <w:pPr>
        <w:rPr>
          <w:rFonts w:eastAsiaTheme="majorEastAsia"/>
          <w:lang w:val="en-US" w:eastAsia="en-GB"/>
        </w:rPr>
      </w:pPr>
    </w:p>
    <w:p w14:paraId="0936E4AC" w14:textId="77777777" w:rsidR="00312340" w:rsidRDefault="00312340" w:rsidP="00A02A8C">
      <w:pPr>
        <w:rPr>
          <w:rFonts w:eastAsiaTheme="majorEastAsia"/>
          <w:lang w:val="en-US" w:eastAsia="en-GB"/>
        </w:rPr>
      </w:pPr>
    </w:p>
    <w:p w14:paraId="0936E4AD" w14:textId="77777777" w:rsidR="00312340" w:rsidRDefault="00312340" w:rsidP="00A02A8C">
      <w:pPr>
        <w:rPr>
          <w:rFonts w:eastAsiaTheme="majorEastAsia"/>
          <w:lang w:val="en-US" w:eastAsia="en-GB"/>
        </w:rPr>
      </w:pPr>
    </w:p>
    <w:p w14:paraId="0936E4AE" w14:textId="77777777" w:rsidR="00312340" w:rsidRDefault="00312340" w:rsidP="00A02A8C">
      <w:pPr>
        <w:rPr>
          <w:rFonts w:eastAsiaTheme="majorEastAsia"/>
          <w:lang w:val="en-US" w:eastAsia="en-GB"/>
        </w:rPr>
      </w:pPr>
    </w:p>
    <w:p w14:paraId="0936E4AF" w14:textId="77777777" w:rsidR="00312340" w:rsidRDefault="00312340" w:rsidP="00A02A8C">
      <w:pPr>
        <w:rPr>
          <w:rFonts w:eastAsiaTheme="majorEastAsia"/>
          <w:lang w:val="en-US" w:eastAsia="en-GB"/>
        </w:rPr>
      </w:pPr>
    </w:p>
    <w:p w14:paraId="0936E4B0" w14:textId="77777777" w:rsidR="00312340" w:rsidRDefault="00312340" w:rsidP="00A02A8C">
      <w:pPr>
        <w:rPr>
          <w:rFonts w:eastAsiaTheme="majorEastAsia"/>
          <w:lang w:val="en-US" w:eastAsia="en-GB"/>
        </w:rPr>
      </w:pPr>
    </w:p>
    <w:p w14:paraId="0936E4B1" w14:textId="77777777" w:rsidR="00312340" w:rsidRDefault="00312340" w:rsidP="00A02A8C">
      <w:pPr>
        <w:rPr>
          <w:rFonts w:eastAsiaTheme="majorEastAsia"/>
          <w:lang w:val="en-US" w:eastAsia="en-GB"/>
        </w:rPr>
      </w:pPr>
    </w:p>
    <w:p w14:paraId="0936E4B2" w14:textId="77777777" w:rsidR="00312340" w:rsidRDefault="00312340" w:rsidP="00A02A8C">
      <w:pPr>
        <w:rPr>
          <w:rFonts w:eastAsiaTheme="majorEastAsia"/>
          <w:lang w:val="en-US" w:eastAsia="en-GB"/>
        </w:rPr>
      </w:pPr>
    </w:p>
    <w:p w14:paraId="0936E4B3" w14:textId="77777777" w:rsidR="00312340" w:rsidRDefault="00312340" w:rsidP="00A02A8C">
      <w:pPr>
        <w:rPr>
          <w:rFonts w:eastAsiaTheme="majorEastAsia"/>
          <w:lang w:val="en-US" w:eastAsia="en-GB"/>
        </w:rPr>
      </w:pPr>
    </w:p>
    <w:p w14:paraId="0936E4B4" w14:textId="77777777" w:rsidR="00312340" w:rsidRDefault="00312340" w:rsidP="00A02A8C">
      <w:pPr>
        <w:rPr>
          <w:rFonts w:eastAsiaTheme="majorEastAsia"/>
          <w:lang w:val="en-US" w:eastAsia="en-GB"/>
        </w:rPr>
      </w:pPr>
    </w:p>
    <w:p w14:paraId="0936E4B5" w14:textId="77777777" w:rsidR="00312340" w:rsidRDefault="00312340" w:rsidP="00A02A8C">
      <w:pPr>
        <w:rPr>
          <w:rFonts w:eastAsiaTheme="majorEastAsia"/>
          <w:lang w:val="en-US" w:eastAsia="en-GB"/>
        </w:rPr>
      </w:pPr>
    </w:p>
    <w:p w14:paraId="0936E4B6" w14:textId="77777777" w:rsidR="00312340" w:rsidRDefault="00312340" w:rsidP="00A02A8C">
      <w:pPr>
        <w:rPr>
          <w:rFonts w:eastAsiaTheme="majorEastAsia"/>
          <w:lang w:val="en-US" w:eastAsia="en-GB"/>
        </w:rPr>
      </w:pPr>
    </w:p>
    <w:p w14:paraId="0936E4B7" w14:textId="77777777" w:rsidR="00312340" w:rsidRDefault="00312340" w:rsidP="00A02A8C">
      <w:pPr>
        <w:rPr>
          <w:rFonts w:eastAsiaTheme="majorEastAsia"/>
          <w:lang w:val="en-US" w:eastAsia="en-GB"/>
        </w:rPr>
      </w:pPr>
    </w:p>
    <w:p w14:paraId="0936E4B8" w14:textId="77777777" w:rsidR="00312340" w:rsidRDefault="00312340" w:rsidP="00A02A8C">
      <w:pPr>
        <w:rPr>
          <w:rFonts w:eastAsiaTheme="majorEastAsia"/>
          <w:lang w:val="en-US" w:eastAsia="en-GB"/>
        </w:rPr>
      </w:pPr>
    </w:p>
    <w:p w14:paraId="0936E4B9" w14:textId="77777777" w:rsidR="00312340" w:rsidRDefault="00312340" w:rsidP="00A02A8C">
      <w:pPr>
        <w:rPr>
          <w:rFonts w:eastAsiaTheme="majorEastAsia"/>
          <w:lang w:val="en-US" w:eastAsia="en-GB"/>
        </w:rPr>
      </w:pPr>
    </w:p>
    <w:p w14:paraId="0936E4BA" w14:textId="77777777" w:rsidR="00312340" w:rsidRDefault="00312340" w:rsidP="00A02A8C">
      <w:pPr>
        <w:rPr>
          <w:rFonts w:eastAsiaTheme="majorEastAsia"/>
          <w:lang w:val="en-US" w:eastAsia="en-GB"/>
        </w:rPr>
      </w:pPr>
    </w:p>
    <w:p w14:paraId="0936E4BB" w14:textId="77777777" w:rsidR="00312340" w:rsidRDefault="00312340" w:rsidP="00A02A8C">
      <w:pPr>
        <w:rPr>
          <w:rFonts w:eastAsiaTheme="majorEastAsia"/>
          <w:lang w:val="en-US" w:eastAsia="en-GB"/>
        </w:rPr>
      </w:pPr>
    </w:p>
    <w:p w14:paraId="0936E4BC" w14:textId="77777777" w:rsidR="00312340" w:rsidRDefault="00312340" w:rsidP="00A02A8C">
      <w:pPr>
        <w:rPr>
          <w:rFonts w:eastAsiaTheme="majorEastAsia"/>
          <w:lang w:val="en-US" w:eastAsia="en-GB"/>
        </w:rPr>
      </w:pPr>
    </w:p>
    <w:p w14:paraId="0936E4BD" w14:textId="77777777" w:rsidR="00312340" w:rsidRDefault="00312340" w:rsidP="00A02A8C">
      <w:pPr>
        <w:rPr>
          <w:rFonts w:eastAsiaTheme="majorEastAsia"/>
          <w:lang w:val="en-US" w:eastAsia="en-GB"/>
        </w:rPr>
      </w:pPr>
    </w:p>
    <w:p w14:paraId="0936E4BE" w14:textId="77777777" w:rsidR="00312340" w:rsidRDefault="00312340" w:rsidP="00A02A8C">
      <w:pPr>
        <w:rPr>
          <w:rFonts w:eastAsiaTheme="majorEastAsia"/>
          <w:lang w:val="en-US" w:eastAsia="en-GB"/>
        </w:rPr>
      </w:pPr>
    </w:p>
    <w:p w14:paraId="0936E4BF" w14:textId="77777777" w:rsidR="00312340" w:rsidRDefault="00312340" w:rsidP="00A02A8C">
      <w:pPr>
        <w:rPr>
          <w:rFonts w:eastAsiaTheme="majorEastAsia"/>
          <w:lang w:val="en-US" w:eastAsia="en-GB"/>
        </w:rPr>
      </w:pPr>
    </w:p>
    <w:p w14:paraId="0936E4C0" w14:textId="77777777" w:rsidR="00312340" w:rsidRDefault="00312340" w:rsidP="00A02A8C">
      <w:pPr>
        <w:rPr>
          <w:rFonts w:eastAsiaTheme="majorEastAsia"/>
          <w:lang w:val="en-US" w:eastAsia="en-GB"/>
        </w:rPr>
      </w:pPr>
    </w:p>
    <w:p w14:paraId="0936E4C1" w14:textId="77777777" w:rsidR="00312340" w:rsidRDefault="00312340" w:rsidP="00A02A8C">
      <w:pPr>
        <w:rPr>
          <w:rFonts w:eastAsiaTheme="majorEastAsia"/>
          <w:lang w:val="en-US" w:eastAsia="en-GB"/>
        </w:rPr>
      </w:pPr>
    </w:p>
    <w:p w14:paraId="0936E4C2" w14:textId="77777777" w:rsidR="00312340" w:rsidRDefault="00312340" w:rsidP="00A02A8C">
      <w:pPr>
        <w:rPr>
          <w:rFonts w:eastAsiaTheme="majorEastAsia"/>
          <w:lang w:val="en-US" w:eastAsia="en-GB"/>
        </w:rPr>
      </w:pPr>
    </w:p>
    <w:p w14:paraId="0936E4C3" w14:textId="77777777" w:rsidR="00312340" w:rsidRDefault="00312340" w:rsidP="00A02A8C">
      <w:pPr>
        <w:rPr>
          <w:rFonts w:eastAsiaTheme="majorEastAsia"/>
          <w:lang w:val="en-US" w:eastAsia="en-GB"/>
        </w:rPr>
      </w:pPr>
    </w:p>
    <w:p w14:paraId="0936E4C4" w14:textId="77777777" w:rsidR="00312340" w:rsidRDefault="00312340" w:rsidP="00A02A8C">
      <w:pPr>
        <w:rPr>
          <w:rFonts w:eastAsiaTheme="majorEastAsia"/>
          <w:lang w:val="en-US" w:eastAsia="en-GB"/>
        </w:rPr>
      </w:pPr>
    </w:p>
    <w:p w14:paraId="0936E4C5" w14:textId="77777777" w:rsidR="00312340" w:rsidRDefault="00312340" w:rsidP="00A02A8C">
      <w:pPr>
        <w:rPr>
          <w:rFonts w:eastAsiaTheme="majorEastAsia"/>
          <w:lang w:val="en-US" w:eastAsia="en-GB"/>
        </w:rPr>
      </w:pPr>
    </w:p>
    <w:p w14:paraId="0936E4C6" w14:textId="77777777" w:rsidR="00312340" w:rsidRDefault="00312340" w:rsidP="00A02A8C">
      <w:pPr>
        <w:rPr>
          <w:rFonts w:eastAsiaTheme="majorEastAsia"/>
          <w:lang w:val="en-US" w:eastAsia="en-GB"/>
        </w:rPr>
      </w:pPr>
    </w:p>
    <w:p w14:paraId="0936E4C7" w14:textId="77777777" w:rsidR="00312340" w:rsidRDefault="00312340" w:rsidP="00A02A8C">
      <w:pPr>
        <w:rPr>
          <w:rFonts w:eastAsiaTheme="majorEastAsia"/>
          <w:lang w:val="en-US" w:eastAsia="en-GB"/>
        </w:rPr>
      </w:pPr>
    </w:p>
    <w:p w14:paraId="0936E4C8" w14:textId="77777777" w:rsidR="00312340" w:rsidRDefault="00312340" w:rsidP="00A02A8C">
      <w:pPr>
        <w:rPr>
          <w:rFonts w:eastAsiaTheme="majorEastAsia"/>
          <w:lang w:val="en-US" w:eastAsia="en-GB"/>
        </w:rPr>
      </w:pPr>
    </w:p>
    <w:p w14:paraId="0936E4C9" w14:textId="77777777" w:rsidR="00312340" w:rsidRDefault="00312340" w:rsidP="00A02A8C">
      <w:pPr>
        <w:rPr>
          <w:rFonts w:eastAsiaTheme="majorEastAsia"/>
          <w:lang w:val="en-US" w:eastAsia="en-GB"/>
        </w:rPr>
      </w:pPr>
    </w:p>
    <w:p w14:paraId="0936E4CA" w14:textId="77777777" w:rsidR="00312340" w:rsidRDefault="00312340" w:rsidP="00A02A8C">
      <w:pPr>
        <w:rPr>
          <w:rFonts w:eastAsiaTheme="majorEastAsia"/>
          <w:lang w:val="en-US" w:eastAsia="en-GB"/>
        </w:rPr>
      </w:pPr>
    </w:p>
    <w:p w14:paraId="0936E4CB" w14:textId="77777777" w:rsidR="00312340" w:rsidRDefault="00312340" w:rsidP="00A02A8C">
      <w:pPr>
        <w:rPr>
          <w:rFonts w:eastAsiaTheme="majorEastAsia"/>
          <w:lang w:val="en-US" w:eastAsia="en-GB"/>
        </w:rPr>
      </w:pPr>
    </w:p>
    <w:p w14:paraId="0936E4CC" w14:textId="77777777" w:rsidR="00312340" w:rsidRDefault="00312340" w:rsidP="00A02A8C">
      <w:pPr>
        <w:rPr>
          <w:rFonts w:eastAsiaTheme="majorEastAsia"/>
          <w:lang w:val="en-US" w:eastAsia="en-GB"/>
        </w:rPr>
      </w:pPr>
    </w:p>
    <w:p w14:paraId="0936E4CD" w14:textId="77777777" w:rsidR="003D4E4F" w:rsidRDefault="003D4E4F" w:rsidP="00A02A8C">
      <w:pPr>
        <w:pStyle w:val="Appendixheading1"/>
        <w:rPr>
          <w:rFonts w:eastAsiaTheme="majorEastAsia"/>
          <w:color w:val="auto"/>
          <w:sz w:val="21"/>
          <w:szCs w:val="20"/>
          <w:lang w:val="en-US"/>
        </w:rPr>
      </w:pPr>
      <w:bookmarkStart w:id="108" w:name="_Toc452127026"/>
    </w:p>
    <w:p w14:paraId="0936E4CE" w14:textId="77777777" w:rsidR="00A02A8C" w:rsidRDefault="00A02A8C" w:rsidP="00A02A8C">
      <w:pPr>
        <w:pStyle w:val="Appendixheading1"/>
        <w:rPr>
          <w:rFonts w:eastAsiaTheme="majorEastAsia"/>
          <w:lang w:val="en-US"/>
        </w:rPr>
      </w:pPr>
      <w:r>
        <w:rPr>
          <w:rFonts w:eastAsiaTheme="majorEastAsia"/>
          <w:lang w:val="en-US"/>
        </w:rPr>
        <w:lastRenderedPageBreak/>
        <w:t>Appendix 4</w:t>
      </w:r>
      <w:r w:rsidRPr="00613918">
        <w:rPr>
          <w:rFonts w:eastAsiaTheme="majorEastAsia"/>
          <w:lang w:val="en-US"/>
        </w:rPr>
        <w:t xml:space="preserve"> – </w:t>
      </w:r>
      <w:r w:rsidR="00460FF8">
        <w:rPr>
          <w:rFonts w:eastAsiaTheme="majorEastAsia"/>
          <w:lang w:val="en-US"/>
        </w:rPr>
        <w:t>Unadjusted</w:t>
      </w:r>
      <w:r>
        <w:rPr>
          <w:rFonts w:eastAsiaTheme="majorEastAsia"/>
          <w:lang w:val="en-US"/>
        </w:rPr>
        <w:t xml:space="preserve"> </w:t>
      </w:r>
      <w:r w:rsidR="00460FF8">
        <w:rPr>
          <w:rFonts w:eastAsiaTheme="majorEastAsia"/>
          <w:lang w:val="en-US"/>
        </w:rPr>
        <w:t>Items</w:t>
      </w:r>
      <w:bookmarkEnd w:id="108"/>
    </w:p>
    <w:p w14:paraId="0936E4CF" w14:textId="77777777" w:rsidR="00A02A8C" w:rsidRDefault="007623BB" w:rsidP="00A02A8C">
      <w:pPr>
        <w:rPr>
          <w:rFonts w:eastAsiaTheme="majorEastAsia"/>
          <w:b/>
          <w:lang w:val="en-US" w:eastAsia="en-GB"/>
        </w:rPr>
      </w:pPr>
      <w:r w:rsidRPr="007623BB">
        <w:rPr>
          <w:rFonts w:eastAsiaTheme="majorEastAsia"/>
          <w:b/>
          <w:lang w:val="en-US" w:eastAsia="en-GB"/>
        </w:rPr>
        <w:t>Local Government Association</w:t>
      </w:r>
    </w:p>
    <w:p w14:paraId="0936E4D0" w14:textId="77777777" w:rsidR="007623BB" w:rsidRPr="007623BB" w:rsidRDefault="007623BB" w:rsidP="00A02A8C">
      <w:pPr>
        <w:rPr>
          <w:rFonts w:eastAsiaTheme="majorEastAsia"/>
          <w:b/>
          <w:lang w:val="en-US" w:eastAsia="en-GB"/>
        </w:rPr>
      </w:pPr>
    </w:p>
    <w:tbl>
      <w:tblPr>
        <w:tblStyle w:val="TableGrid"/>
        <w:tblW w:w="0" w:type="auto"/>
        <w:tblLook w:val="04A0" w:firstRow="1" w:lastRow="0" w:firstColumn="1" w:lastColumn="0" w:noHBand="0" w:noVBand="1"/>
      </w:tblPr>
      <w:tblGrid>
        <w:gridCol w:w="3742"/>
        <w:gridCol w:w="1257"/>
        <w:gridCol w:w="1335"/>
        <w:gridCol w:w="1337"/>
        <w:gridCol w:w="1335"/>
      </w:tblGrid>
      <w:tr w:rsidR="00DE546E" w:rsidRPr="00DE546E" w14:paraId="0936E4D4" w14:textId="77777777" w:rsidTr="00987FB6">
        <w:tc>
          <w:tcPr>
            <w:tcW w:w="3742" w:type="dxa"/>
            <w:vMerge w:val="restart"/>
          </w:tcPr>
          <w:p w14:paraId="0936E4D1" w14:textId="77777777" w:rsidR="00DE546E" w:rsidRPr="00DE546E" w:rsidRDefault="00DE546E" w:rsidP="00A02A8C">
            <w:pPr>
              <w:rPr>
                <w:rFonts w:eastAsiaTheme="majorEastAsia"/>
                <w:b/>
                <w:sz w:val="20"/>
                <w:lang w:val="en-US" w:eastAsia="en-GB"/>
              </w:rPr>
            </w:pPr>
            <w:r w:rsidRPr="00DE546E">
              <w:rPr>
                <w:rFonts w:eastAsiaTheme="majorEastAsia"/>
                <w:b/>
                <w:sz w:val="20"/>
                <w:lang w:val="en-US" w:eastAsia="en-GB"/>
              </w:rPr>
              <w:t>Description</w:t>
            </w:r>
          </w:p>
        </w:tc>
        <w:tc>
          <w:tcPr>
            <w:tcW w:w="2592" w:type="dxa"/>
            <w:gridSpan w:val="2"/>
          </w:tcPr>
          <w:p w14:paraId="0936E4D2" w14:textId="77777777" w:rsidR="00DE546E" w:rsidRPr="00DE546E" w:rsidRDefault="00DE546E" w:rsidP="00DE546E">
            <w:pPr>
              <w:jc w:val="center"/>
              <w:rPr>
                <w:rFonts w:eastAsiaTheme="majorEastAsia"/>
                <w:b/>
                <w:sz w:val="20"/>
                <w:lang w:val="en-US" w:eastAsia="en-GB"/>
              </w:rPr>
            </w:pPr>
            <w:r w:rsidRPr="00DE546E">
              <w:rPr>
                <w:rFonts w:eastAsiaTheme="majorEastAsia"/>
                <w:b/>
                <w:sz w:val="20"/>
                <w:lang w:val="en-US" w:eastAsia="en-GB"/>
              </w:rPr>
              <w:t>Balance sheet</w:t>
            </w:r>
          </w:p>
        </w:tc>
        <w:tc>
          <w:tcPr>
            <w:tcW w:w="2672" w:type="dxa"/>
            <w:gridSpan w:val="2"/>
          </w:tcPr>
          <w:p w14:paraId="0936E4D3" w14:textId="77777777" w:rsidR="00DE546E" w:rsidRPr="00DE546E" w:rsidRDefault="00DE546E" w:rsidP="00DE546E">
            <w:pPr>
              <w:jc w:val="center"/>
              <w:rPr>
                <w:rFonts w:eastAsiaTheme="majorEastAsia"/>
                <w:b/>
                <w:sz w:val="20"/>
                <w:lang w:val="en-US" w:eastAsia="en-GB"/>
              </w:rPr>
            </w:pPr>
            <w:r w:rsidRPr="00DE546E">
              <w:rPr>
                <w:rFonts w:eastAsiaTheme="majorEastAsia"/>
                <w:b/>
                <w:sz w:val="20"/>
                <w:lang w:val="en-US" w:eastAsia="en-GB"/>
              </w:rPr>
              <w:t>Income and Expenditure Account</w:t>
            </w:r>
          </w:p>
        </w:tc>
      </w:tr>
      <w:tr w:rsidR="00DE546E" w:rsidRPr="00DE546E" w14:paraId="0936E4DA" w14:textId="77777777" w:rsidTr="00DE546E">
        <w:tc>
          <w:tcPr>
            <w:tcW w:w="3742" w:type="dxa"/>
            <w:vMerge/>
          </w:tcPr>
          <w:p w14:paraId="0936E4D5" w14:textId="77777777" w:rsidR="00DE546E" w:rsidRPr="00DE546E" w:rsidRDefault="00DE546E" w:rsidP="00A02A8C">
            <w:pPr>
              <w:rPr>
                <w:rFonts w:eastAsiaTheme="majorEastAsia"/>
                <w:sz w:val="20"/>
                <w:lang w:val="en-US" w:eastAsia="en-GB"/>
              </w:rPr>
            </w:pPr>
          </w:p>
        </w:tc>
        <w:tc>
          <w:tcPr>
            <w:tcW w:w="1257" w:type="dxa"/>
          </w:tcPr>
          <w:p w14:paraId="0936E4D6" w14:textId="77777777" w:rsidR="00DE546E" w:rsidRPr="00DE546E" w:rsidRDefault="00DE546E" w:rsidP="00DE546E">
            <w:pPr>
              <w:jc w:val="center"/>
              <w:rPr>
                <w:rFonts w:eastAsiaTheme="majorEastAsia"/>
                <w:b/>
                <w:sz w:val="20"/>
                <w:lang w:val="en-US" w:eastAsia="en-GB"/>
              </w:rPr>
            </w:pPr>
            <w:r w:rsidRPr="00DE546E">
              <w:rPr>
                <w:rFonts w:eastAsiaTheme="majorEastAsia"/>
                <w:b/>
                <w:sz w:val="20"/>
                <w:lang w:val="en-US" w:eastAsia="en-GB"/>
              </w:rPr>
              <w:t>Dr</w:t>
            </w:r>
          </w:p>
        </w:tc>
        <w:tc>
          <w:tcPr>
            <w:tcW w:w="1335" w:type="dxa"/>
          </w:tcPr>
          <w:p w14:paraId="0936E4D7" w14:textId="77777777" w:rsidR="00DE546E" w:rsidRPr="00DE546E" w:rsidRDefault="00DE546E" w:rsidP="00DE546E">
            <w:pPr>
              <w:jc w:val="center"/>
              <w:rPr>
                <w:rFonts w:eastAsiaTheme="majorEastAsia"/>
                <w:b/>
                <w:sz w:val="20"/>
                <w:lang w:val="en-US" w:eastAsia="en-GB"/>
              </w:rPr>
            </w:pPr>
            <w:r w:rsidRPr="00DE546E">
              <w:rPr>
                <w:rFonts w:eastAsiaTheme="majorEastAsia"/>
                <w:b/>
                <w:sz w:val="20"/>
                <w:lang w:val="en-US" w:eastAsia="en-GB"/>
              </w:rPr>
              <w:t>Cr</w:t>
            </w:r>
          </w:p>
        </w:tc>
        <w:tc>
          <w:tcPr>
            <w:tcW w:w="1337" w:type="dxa"/>
          </w:tcPr>
          <w:p w14:paraId="0936E4D8" w14:textId="77777777" w:rsidR="00DE546E" w:rsidRPr="00DE546E" w:rsidRDefault="00DE546E" w:rsidP="00DE546E">
            <w:pPr>
              <w:jc w:val="center"/>
              <w:rPr>
                <w:rFonts w:eastAsiaTheme="majorEastAsia"/>
                <w:b/>
                <w:sz w:val="20"/>
                <w:lang w:val="en-US" w:eastAsia="en-GB"/>
              </w:rPr>
            </w:pPr>
            <w:r w:rsidRPr="00DE546E">
              <w:rPr>
                <w:rFonts w:eastAsiaTheme="majorEastAsia"/>
                <w:b/>
                <w:sz w:val="20"/>
                <w:lang w:val="en-US" w:eastAsia="en-GB"/>
              </w:rPr>
              <w:t>Dr</w:t>
            </w:r>
          </w:p>
        </w:tc>
        <w:tc>
          <w:tcPr>
            <w:tcW w:w="1335" w:type="dxa"/>
          </w:tcPr>
          <w:p w14:paraId="0936E4D9" w14:textId="77777777" w:rsidR="00DE546E" w:rsidRPr="00DE546E" w:rsidRDefault="00DE546E" w:rsidP="00DE546E">
            <w:pPr>
              <w:jc w:val="center"/>
              <w:rPr>
                <w:rFonts w:eastAsiaTheme="majorEastAsia"/>
                <w:b/>
                <w:sz w:val="20"/>
                <w:lang w:val="en-US" w:eastAsia="en-GB"/>
              </w:rPr>
            </w:pPr>
            <w:r w:rsidRPr="00DE546E">
              <w:rPr>
                <w:rFonts w:eastAsiaTheme="majorEastAsia"/>
                <w:b/>
                <w:sz w:val="20"/>
                <w:lang w:val="en-US" w:eastAsia="en-GB"/>
              </w:rPr>
              <w:t>Cr</w:t>
            </w:r>
          </w:p>
        </w:tc>
      </w:tr>
      <w:tr w:rsidR="00DE546E" w:rsidRPr="00DE546E" w14:paraId="0936E4E4" w14:textId="77777777" w:rsidTr="00DE546E">
        <w:tc>
          <w:tcPr>
            <w:tcW w:w="3742" w:type="dxa"/>
          </w:tcPr>
          <w:p w14:paraId="0936E4DB" w14:textId="77777777" w:rsidR="00DE546E" w:rsidRPr="00DE546E" w:rsidRDefault="00DE546E" w:rsidP="00A02A8C">
            <w:pPr>
              <w:rPr>
                <w:rFonts w:eastAsiaTheme="majorEastAsia"/>
                <w:sz w:val="20"/>
                <w:lang w:val="en-US" w:eastAsia="en-GB"/>
              </w:rPr>
            </w:pPr>
            <w:r w:rsidRPr="00DE546E">
              <w:rPr>
                <w:rFonts w:eastAsiaTheme="majorEastAsia"/>
                <w:sz w:val="20"/>
                <w:lang w:val="en-US" w:eastAsia="en-GB"/>
              </w:rPr>
              <w:t>Income</w:t>
            </w:r>
          </w:p>
          <w:p w14:paraId="0936E4DC" w14:textId="77777777" w:rsidR="00DE546E" w:rsidRPr="00DE546E" w:rsidRDefault="00DE546E" w:rsidP="00A02A8C">
            <w:pPr>
              <w:rPr>
                <w:rFonts w:eastAsiaTheme="majorEastAsia"/>
                <w:sz w:val="20"/>
                <w:lang w:val="en-US" w:eastAsia="en-GB"/>
              </w:rPr>
            </w:pPr>
            <w:r w:rsidRPr="00DE546E">
              <w:rPr>
                <w:rFonts w:eastAsiaTheme="majorEastAsia"/>
                <w:sz w:val="20"/>
                <w:lang w:val="en-US" w:eastAsia="en-GB"/>
              </w:rPr>
              <w:t>Debtors</w:t>
            </w:r>
          </w:p>
          <w:p w14:paraId="0936E4DD" w14:textId="77777777" w:rsidR="00DE546E" w:rsidRPr="00DE546E" w:rsidRDefault="00DE546E" w:rsidP="00A02A8C">
            <w:pPr>
              <w:rPr>
                <w:rFonts w:eastAsiaTheme="majorEastAsia"/>
                <w:sz w:val="20"/>
                <w:lang w:val="en-US" w:eastAsia="en-GB"/>
              </w:rPr>
            </w:pPr>
          </w:p>
          <w:p w14:paraId="0936E4DE" w14:textId="77777777" w:rsidR="00DE546E" w:rsidRPr="00DE546E" w:rsidRDefault="00DE546E" w:rsidP="00A02A8C">
            <w:pPr>
              <w:rPr>
                <w:rFonts w:eastAsiaTheme="majorEastAsia"/>
                <w:i/>
                <w:sz w:val="20"/>
                <w:lang w:val="en-US" w:eastAsia="en-GB"/>
              </w:rPr>
            </w:pPr>
            <w:r w:rsidRPr="00DE546E">
              <w:rPr>
                <w:rFonts w:eastAsiaTheme="majorEastAsia"/>
                <w:i/>
                <w:sz w:val="20"/>
                <w:lang w:val="en-US" w:eastAsia="en-GB"/>
              </w:rPr>
              <w:t>Being prepayment of CEMR 2016/17 fees.</w:t>
            </w:r>
          </w:p>
        </w:tc>
        <w:tc>
          <w:tcPr>
            <w:tcW w:w="1257" w:type="dxa"/>
          </w:tcPr>
          <w:p w14:paraId="0936E4DF" w14:textId="77777777" w:rsidR="00DE546E" w:rsidRDefault="00DE546E" w:rsidP="00DE546E">
            <w:pPr>
              <w:jc w:val="center"/>
              <w:rPr>
                <w:rFonts w:eastAsiaTheme="majorEastAsia"/>
                <w:sz w:val="20"/>
                <w:lang w:val="en-US" w:eastAsia="en-GB"/>
              </w:rPr>
            </w:pPr>
          </w:p>
          <w:p w14:paraId="0936E4E0" w14:textId="77777777" w:rsidR="00DE546E" w:rsidRPr="00DE546E" w:rsidRDefault="00DE546E" w:rsidP="00DE546E">
            <w:pPr>
              <w:jc w:val="center"/>
              <w:rPr>
                <w:rFonts w:eastAsiaTheme="majorEastAsia"/>
                <w:sz w:val="20"/>
                <w:lang w:val="en-US" w:eastAsia="en-GB"/>
              </w:rPr>
            </w:pPr>
            <w:r>
              <w:rPr>
                <w:rFonts w:eastAsiaTheme="majorEastAsia"/>
                <w:sz w:val="20"/>
                <w:lang w:val="en-US" w:eastAsia="en-GB"/>
              </w:rPr>
              <w:t>£68,321</w:t>
            </w:r>
          </w:p>
        </w:tc>
        <w:tc>
          <w:tcPr>
            <w:tcW w:w="1335" w:type="dxa"/>
          </w:tcPr>
          <w:p w14:paraId="0936E4E1" w14:textId="77777777" w:rsidR="00DE546E" w:rsidRPr="00DE546E" w:rsidRDefault="00DE546E" w:rsidP="00DE546E">
            <w:pPr>
              <w:jc w:val="center"/>
              <w:rPr>
                <w:rFonts w:eastAsiaTheme="majorEastAsia"/>
                <w:sz w:val="20"/>
                <w:lang w:val="en-US" w:eastAsia="en-GB"/>
              </w:rPr>
            </w:pPr>
          </w:p>
        </w:tc>
        <w:tc>
          <w:tcPr>
            <w:tcW w:w="1337" w:type="dxa"/>
          </w:tcPr>
          <w:p w14:paraId="0936E4E2" w14:textId="77777777" w:rsidR="00DE546E" w:rsidRPr="00DE546E" w:rsidRDefault="00DE546E" w:rsidP="00DE546E">
            <w:pPr>
              <w:jc w:val="center"/>
              <w:rPr>
                <w:rFonts w:eastAsiaTheme="majorEastAsia"/>
                <w:sz w:val="20"/>
                <w:lang w:val="en-US" w:eastAsia="en-GB"/>
              </w:rPr>
            </w:pPr>
          </w:p>
        </w:tc>
        <w:tc>
          <w:tcPr>
            <w:tcW w:w="1335" w:type="dxa"/>
          </w:tcPr>
          <w:p w14:paraId="0936E4E3" w14:textId="77777777" w:rsidR="00DE546E" w:rsidRPr="00DE546E" w:rsidRDefault="00DE546E" w:rsidP="00DE546E">
            <w:pPr>
              <w:jc w:val="center"/>
              <w:rPr>
                <w:rFonts w:eastAsiaTheme="majorEastAsia"/>
                <w:sz w:val="20"/>
                <w:lang w:val="en-US" w:eastAsia="en-GB"/>
              </w:rPr>
            </w:pPr>
            <w:r>
              <w:rPr>
                <w:rFonts w:eastAsiaTheme="majorEastAsia"/>
                <w:sz w:val="20"/>
                <w:lang w:val="en-US" w:eastAsia="en-GB"/>
              </w:rPr>
              <w:t>£68,321</w:t>
            </w:r>
          </w:p>
        </w:tc>
      </w:tr>
    </w:tbl>
    <w:p w14:paraId="0936E4E5" w14:textId="77777777" w:rsidR="007623BB" w:rsidRDefault="007623BB" w:rsidP="00A02A8C">
      <w:pPr>
        <w:rPr>
          <w:rFonts w:eastAsiaTheme="majorEastAsia"/>
          <w:lang w:val="en-US" w:eastAsia="en-GB"/>
        </w:rPr>
      </w:pPr>
    </w:p>
    <w:p w14:paraId="0936E4E6" w14:textId="77777777" w:rsidR="007623BB" w:rsidRPr="007623BB" w:rsidRDefault="007623BB" w:rsidP="007623BB">
      <w:pPr>
        <w:rPr>
          <w:rFonts w:eastAsiaTheme="majorEastAsia"/>
          <w:lang w:val="en-US" w:eastAsia="en-GB"/>
        </w:rPr>
      </w:pPr>
    </w:p>
    <w:p w14:paraId="0936E4E7" w14:textId="77777777" w:rsidR="00A02A8C" w:rsidRDefault="007623BB" w:rsidP="007623BB">
      <w:pPr>
        <w:rPr>
          <w:rFonts w:eastAsiaTheme="majorEastAsia"/>
          <w:b/>
          <w:lang w:val="en-US" w:eastAsia="en-GB"/>
        </w:rPr>
      </w:pPr>
      <w:r w:rsidRPr="007623BB">
        <w:rPr>
          <w:rFonts w:eastAsiaTheme="majorEastAsia"/>
          <w:b/>
          <w:lang w:val="en-US" w:eastAsia="en-GB"/>
        </w:rPr>
        <w:t>Improvement and Development Agency</w:t>
      </w:r>
    </w:p>
    <w:p w14:paraId="0936E4E8" w14:textId="77777777" w:rsidR="007623BB" w:rsidRDefault="007623BB" w:rsidP="007623BB">
      <w:pPr>
        <w:rPr>
          <w:rFonts w:eastAsiaTheme="majorEastAsia"/>
          <w:b/>
          <w:lang w:val="en-US" w:eastAsia="en-GB"/>
        </w:rPr>
      </w:pPr>
    </w:p>
    <w:p w14:paraId="0936E4E9" w14:textId="77777777" w:rsidR="007623BB" w:rsidRPr="007623BB" w:rsidRDefault="007623BB" w:rsidP="007623BB">
      <w:pPr>
        <w:rPr>
          <w:rFonts w:eastAsiaTheme="majorEastAsia"/>
          <w:b/>
          <w:lang w:val="en-US" w:eastAsia="en-GB"/>
        </w:rPr>
      </w:pPr>
    </w:p>
    <w:tbl>
      <w:tblPr>
        <w:tblStyle w:val="TableGrid"/>
        <w:tblW w:w="0" w:type="auto"/>
        <w:tblLook w:val="04A0" w:firstRow="1" w:lastRow="0" w:firstColumn="1" w:lastColumn="0" w:noHBand="0" w:noVBand="1"/>
      </w:tblPr>
      <w:tblGrid>
        <w:gridCol w:w="3742"/>
        <w:gridCol w:w="1257"/>
        <w:gridCol w:w="1335"/>
        <w:gridCol w:w="1337"/>
        <w:gridCol w:w="1335"/>
      </w:tblGrid>
      <w:tr w:rsidR="00DE546E" w:rsidRPr="00DE546E" w14:paraId="0936E4ED" w14:textId="77777777" w:rsidTr="00EF2F71">
        <w:tc>
          <w:tcPr>
            <w:tcW w:w="3742" w:type="dxa"/>
            <w:vMerge w:val="restart"/>
          </w:tcPr>
          <w:p w14:paraId="0936E4EA" w14:textId="77777777" w:rsidR="00DE546E" w:rsidRPr="00DE546E" w:rsidRDefault="00DE546E" w:rsidP="00EF2F71">
            <w:pPr>
              <w:rPr>
                <w:rFonts w:eastAsiaTheme="majorEastAsia"/>
                <w:b/>
                <w:sz w:val="20"/>
                <w:lang w:val="en-US" w:eastAsia="en-GB"/>
              </w:rPr>
            </w:pPr>
            <w:r w:rsidRPr="00DE546E">
              <w:rPr>
                <w:rFonts w:eastAsiaTheme="majorEastAsia"/>
                <w:b/>
                <w:sz w:val="20"/>
                <w:lang w:val="en-US" w:eastAsia="en-GB"/>
              </w:rPr>
              <w:t>Description</w:t>
            </w:r>
          </w:p>
        </w:tc>
        <w:tc>
          <w:tcPr>
            <w:tcW w:w="2592" w:type="dxa"/>
            <w:gridSpan w:val="2"/>
          </w:tcPr>
          <w:p w14:paraId="0936E4EB" w14:textId="77777777" w:rsidR="00DE546E" w:rsidRPr="00DE546E" w:rsidRDefault="00DE546E" w:rsidP="00EF2F71">
            <w:pPr>
              <w:jc w:val="center"/>
              <w:rPr>
                <w:rFonts w:eastAsiaTheme="majorEastAsia"/>
                <w:b/>
                <w:sz w:val="20"/>
                <w:lang w:val="en-US" w:eastAsia="en-GB"/>
              </w:rPr>
            </w:pPr>
            <w:r w:rsidRPr="00DE546E">
              <w:rPr>
                <w:rFonts w:eastAsiaTheme="majorEastAsia"/>
                <w:b/>
                <w:sz w:val="20"/>
                <w:lang w:val="en-US" w:eastAsia="en-GB"/>
              </w:rPr>
              <w:t>Balance sheet</w:t>
            </w:r>
          </w:p>
        </w:tc>
        <w:tc>
          <w:tcPr>
            <w:tcW w:w="2672" w:type="dxa"/>
            <w:gridSpan w:val="2"/>
          </w:tcPr>
          <w:p w14:paraId="0936E4EC" w14:textId="77777777" w:rsidR="00DE546E" w:rsidRPr="00DE546E" w:rsidRDefault="00DE546E" w:rsidP="00EF2F71">
            <w:pPr>
              <w:jc w:val="center"/>
              <w:rPr>
                <w:rFonts w:eastAsiaTheme="majorEastAsia"/>
                <w:b/>
                <w:sz w:val="20"/>
                <w:lang w:val="en-US" w:eastAsia="en-GB"/>
              </w:rPr>
            </w:pPr>
            <w:r w:rsidRPr="00DE546E">
              <w:rPr>
                <w:rFonts w:eastAsiaTheme="majorEastAsia"/>
                <w:b/>
                <w:sz w:val="20"/>
                <w:lang w:val="en-US" w:eastAsia="en-GB"/>
              </w:rPr>
              <w:t>Income and Expenditure Account</w:t>
            </w:r>
          </w:p>
        </w:tc>
      </w:tr>
      <w:tr w:rsidR="00DE546E" w:rsidRPr="00DE546E" w14:paraId="0936E4F3" w14:textId="77777777" w:rsidTr="00EF2F71">
        <w:tc>
          <w:tcPr>
            <w:tcW w:w="3742" w:type="dxa"/>
            <w:vMerge/>
          </w:tcPr>
          <w:p w14:paraId="0936E4EE" w14:textId="77777777" w:rsidR="00DE546E" w:rsidRPr="00DE546E" w:rsidRDefault="00DE546E" w:rsidP="00EF2F71">
            <w:pPr>
              <w:rPr>
                <w:rFonts w:eastAsiaTheme="majorEastAsia"/>
                <w:b/>
                <w:sz w:val="20"/>
                <w:lang w:val="en-US" w:eastAsia="en-GB"/>
              </w:rPr>
            </w:pPr>
          </w:p>
        </w:tc>
        <w:tc>
          <w:tcPr>
            <w:tcW w:w="1257" w:type="dxa"/>
          </w:tcPr>
          <w:p w14:paraId="0936E4EF" w14:textId="77777777" w:rsidR="00DE546E" w:rsidRPr="00DE546E" w:rsidRDefault="00DE546E" w:rsidP="00EF2F71">
            <w:pPr>
              <w:jc w:val="center"/>
              <w:rPr>
                <w:rFonts w:eastAsiaTheme="majorEastAsia"/>
                <w:b/>
                <w:sz w:val="20"/>
                <w:lang w:val="en-US" w:eastAsia="en-GB"/>
              </w:rPr>
            </w:pPr>
            <w:r w:rsidRPr="00DE546E">
              <w:rPr>
                <w:rFonts w:eastAsiaTheme="majorEastAsia"/>
                <w:b/>
                <w:sz w:val="20"/>
                <w:lang w:val="en-US" w:eastAsia="en-GB"/>
              </w:rPr>
              <w:t>Dr</w:t>
            </w:r>
          </w:p>
        </w:tc>
        <w:tc>
          <w:tcPr>
            <w:tcW w:w="1335" w:type="dxa"/>
          </w:tcPr>
          <w:p w14:paraId="0936E4F0" w14:textId="77777777" w:rsidR="00DE546E" w:rsidRPr="00DE546E" w:rsidRDefault="00DE546E" w:rsidP="00EF2F71">
            <w:pPr>
              <w:jc w:val="center"/>
              <w:rPr>
                <w:rFonts w:eastAsiaTheme="majorEastAsia"/>
                <w:b/>
                <w:sz w:val="20"/>
                <w:lang w:val="en-US" w:eastAsia="en-GB"/>
              </w:rPr>
            </w:pPr>
            <w:r w:rsidRPr="00DE546E">
              <w:rPr>
                <w:rFonts w:eastAsiaTheme="majorEastAsia"/>
                <w:b/>
                <w:sz w:val="20"/>
                <w:lang w:val="en-US" w:eastAsia="en-GB"/>
              </w:rPr>
              <w:t>Cr</w:t>
            </w:r>
          </w:p>
        </w:tc>
        <w:tc>
          <w:tcPr>
            <w:tcW w:w="1337" w:type="dxa"/>
          </w:tcPr>
          <w:p w14:paraId="0936E4F1" w14:textId="77777777" w:rsidR="00DE546E" w:rsidRPr="00DE546E" w:rsidRDefault="00DE546E" w:rsidP="00EF2F71">
            <w:pPr>
              <w:jc w:val="center"/>
              <w:rPr>
                <w:rFonts w:eastAsiaTheme="majorEastAsia"/>
                <w:b/>
                <w:sz w:val="20"/>
                <w:lang w:val="en-US" w:eastAsia="en-GB"/>
              </w:rPr>
            </w:pPr>
            <w:r w:rsidRPr="00DE546E">
              <w:rPr>
                <w:rFonts w:eastAsiaTheme="majorEastAsia"/>
                <w:b/>
                <w:sz w:val="20"/>
                <w:lang w:val="en-US" w:eastAsia="en-GB"/>
              </w:rPr>
              <w:t>Dr</w:t>
            </w:r>
          </w:p>
        </w:tc>
        <w:tc>
          <w:tcPr>
            <w:tcW w:w="1335" w:type="dxa"/>
          </w:tcPr>
          <w:p w14:paraId="0936E4F2" w14:textId="77777777" w:rsidR="00DE546E" w:rsidRPr="00DE546E" w:rsidRDefault="00DE546E" w:rsidP="00EF2F71">
            <w:pPr>
              <w:jc w:val="center"/>
              <w:rPr>
                <w:rFonts w:eastAsiaTheme="majorEastAsia"/>
                <w:b/>
                <w:sz w:val="20"/>
                <w:lang w:val="en-US" w:eastAsia="en-GB"/>
              </w:rPr>
            </w:pPr>
            <w:r w:rsidRPr="00DE546E">
              <w:rPr>
                <w:rFonts w:eastAsiaTheme="majorEastAsia"/>
                <w:b/>
                <w:sz w:val="20"/>
                <w:lang w:val="en-US" w:eastAsia="en-GB"/>
              </w:rPr>
              <w:t>Cr</w:t>
            </w:r>
          </w:p>
        </w:tc>
      </w:tr>
      <w:tr w:rsidR="00DE546E" w:rsidRPr="00DE546E" w14:paraId="0936E4FD" w14:textId="77777777" w:rsidTr="00EF2F71">
        <w:tc>
          <w:tcPr>
            <w:tcW w:w="3742" w:type="dxa"/>
          </w:tcPr>
          <w:p w14:paraId="0936E4F4" w14:textId="77777777" w:rsidR="00DE546E" w:rsidRDefault="00DE546E" w:rsidP="00EF2F71">
            <w:pPr>
              <w:rPr>
                <w:rFonts w:eastAsiaTheme="majorEastAsia"/>
                <w:sz w:val="20"/>
                <w:lang w:val="en-US" w:eastAsia="en-GB"/>
              </w:rPr>
            </w:pPr>
            <w:r>
              <w:rPr>
                <w:rFonts w:eastAsiaTheme="majorEastAsia"/>
                <w:sz w:val="20"/>
                <w:lang w:val="en-US" w:eastAsia="en-GB"/>
              </w:rPr>
              <w:t>Fixed assets</w:t>
            </w:r>
          </w:p>
          <w:p w14:paraId="0936E4F5" w14:textId="77777777" w:rsidR="00DE546E" w:rsidRDefault="00DE546E" w:rsidP="00EF2F71">
            <w:pPr>
              <w:rPr>
                <w:rFonts w:eastAsiaTheme="majorEastAsia"/>
                <w:sz w:val="20"/>
                <w:lang w:val="en-US" w:eastAsia="en-GB"/>
              </w:rPr>
            </w:pPr>
            <w:r>
              <w:rPr>
                <w:rFonts w:eastAsiaTheme="majorEastAsia"/>
                <w:sz w:val="20"/>
                <w:lang w:val="en-US" w:eastAsia="en-GB"/>
              </w:rPr>
              <w:t>Intercompany – LGA</w:t>
            </w:r>
          </w:p>
          <w:p w14:paraId="0936E4F6" w14:textId="77777777" w:rsidR="00DE546E" w:rsidRDefault="00DE546E" w:rsidP="00EF2F71">
            <w:pPr>
              <w:rPr>
                <w:rFonts w:eastAsiaTheme="majorEastAsia"/>
                <w:sz w:val="20"/>
                <w:lang w:val="en-US" w:eastAsia="en-GB"/>
              </w:rPr>
            </w:pPr>
          </w:p>
          <w:p w14:paraId="0936E4F7" w14:textId="77777777" w:rsidR="00DE546E" w:rsidRPr="00DE546E" w:rsidRDefault="00DE546E" w:rsidP="00EF2F71">
            <w:pPr>
              <w:rPr>
                <w:rFonts w:eastAsiaTheme="majorEastAsia"/>
                <w:i/>
                <w:sz w:val="20"/>
                <w:lang w:val="en-US" w:eastAsia="en-GB"/>
              </w:rPr>
            </w:pPr>
            <w:r>
              <w:rPr>
                <w:rFonts w:eastAsiaTheme="majorEastAsia"/>
                <w:i/>
                <w:sz w:val="20"/>
                <w:lang w:val="en-US" w:eastAsia="en-GB"/>
              </w:rPr>
              <w:t>Being capitalization adjustment.</w:t>
            </w:r>
          </w:p>
        </w:tc>
        <w:tc>
          <w:tcPr>
            <w:tcW w:w="1257" w:type="dxa"/>
          </w:tcPr>
          <w:p w14:paraId="0936E4F8" w14:textId="77777777" w:rsidR="00DE546E" w:rsidRPr="00DE546E" w:rsidRDefault="00DE546E" w:rsidP="00EF2F71">
            <w:pPr>
              <w:jc w:val="center"/>
              <w:rPr>
                <w:rFonts w:eastAsiaTheme="majorEastAsia"/>
                <w:sz w:val="20"/>
                <w:lang w:val="en-US" w:eastAsia="en-GB"/>
              </w:rPr>
            </w:pPr>
            <w:r>
              <w:rPr>
                <w:rFonts w:eastAsiaTheme="majorEastAsia"/>
                <w:sz w:val="20"/>
                <w:lang w:val="en-US" w:eastAsia="en-GB"/>
              </w:rPr>
              <w:t>£27,379</w:t>
            </w:r>
          </w:p>
        </w:tc>
        <w:tc>
          <w:tcPr>
            <w:tcW w:w="1335" w:type="dxa"/>
          </w:tcPr>
          <w:p w14:paraId="0936E4F9" w14:textId="77777777" w:rsidR="00DE546E" w:rsidRDefault="00DE546E" w:rsidP="00EF2F71">
            <w:pPr>
              <w:jc w:val="center"/>
              <w:rPr>
                <w:rFonts w:eastAsiaTheme="majorEastAsia"/>
                <w:sz w:val="20"/>
                <w:lang w:val="en-US" w:eastAsia="en-GB"/>
              </w:rPr>
            </w:pPr>
          </w:p>
          <w:p w14:paraId="0936E4FA" w14:textId="77777777" w:rsidR="00DE546E" w:rsidRPr="00DE546E" w:rsidRDefault="00DE546E" w:rsidP="00EF2F71">
            <w:pPr>
              <w:jc w:val="center"/>
              <w:rPr>
                <w:rFonts w:eastAsiaTheme="majorEastAsia"/>
                <w:sz w:val="20"/>
                <w:lang w:val="en-US" w:eastAsia="en-GB"/>
              </w:rPr>
            </w:pPr>
            <w:r>
              <w:rPr>
                <w:rFonts w:eastAsiaTheme="majorEastAsia"/>
                <w:sz w:val="20"/>
                <w:lang w:val="en-US" w:eastAsia="en-GB"/>
              </w:rPr>
              <w:t>£27,379</w:t>
            </w:r>
          </w:p>
        </w:tc>
        <w:tc>
          <w:tcPr>
            <w:tcW w:w="1337" w:type="dxa"/>
          </w:tcPr>
          <w:p w14:paraId="0936E4FB" w14:textId="77777777" w:rsidR="00DE546E" w:rsidRPr="00DE546E" w:rsidRDefault="00DE546E" w:rsidP="00EF2F71">
            <w:pPr>
              <w:jc w:val="center"/>
              <w:rPr>
                <w:rFonts w:eastAsiaTheme="majorEastAsia"/>
                <w:sz w:val="20"/>
                <w:lang w:val="en-US" w:eastAsia="en-GB"/>
              </w:rPr>
            </w:pPr>
          </w:p>
        </w:tc>
        <w:tc>
          <w:tcPr>
            <w:tcW w:w="1335" w:type="dxa"/>
          </w:tcPr>
          <w:p w14:paraId="0936E4FC" w14:textId="77777777" w:rsidR="00DE546E" w:rsidRPr="00DE546E" w:rsidRDefault="00DE546E" w:rsidP="00EF2F71">
            <w:pPr>
              <w:jc w:val="center"/>
              <w:rPr>
                <w:rFonts w:eastAsiaTheme="majorEastAsia"/>
                <w:sz w:val="20"/>
                <w:lang w:val="en-US" w:eastAsia="en-GB"/>
              </w:rPr>
            </w:pPr>
          </w:p>
        </w:tc>
      </w:tr>
    </w:tbl>
    <w:p w14:paraId="0936E4FE" w14:textId="77777777" w:rsidR="007623BB" w:rsidRDefault="007623BB" w:rsidP="007623BB">
      <w:pPr>
        <w:rPr>
          <w:rFonts w:eastAsiaTheme="majorEastAsia"/>
          <w:lang w:val="en-US" w:eastAsia="en-GB"/>
        </w:rPr>
      </w:pPr>
    </w:p>
    <w:p w14:paraId="0936E4FF" w14:textId="77777777" w:rsidR="007623BB" w:rsidRPr="007623BB" w:rsidRDefault="007623BB" w:rsidP="007623BB">
      <w:pPr>
        <w:rPr>
          <w:rFonts w:eastAsiaTheme="majorEastAsia"/>
          <w:lang w:val="en-US" w:eastAsia="en-GB"/>
        </w:rPr>
      </w:pPr>
    </w:p>
    <w:sectPr w:rsidR="007623BB" w:rsidRPr="007623BB" w:rsidSect="0000704D">
      <w:footerReference w:type="default" r:id="rId20"/>
      <w:footerReference w:type="first" r:id="rId21"/>
      <w:pgSz w:w="11909" w:h="16834" w:code="9"/>
      <w:pgMar w:top="567" w:right="1134" w:bottom="1134" w:left="1418" w:header="567" w:footer="85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6E50A" w14:textId="77777777" w:rsidR="00C32FB7" w:rsidRDefault="00C32FB7" w:rsidP="005950D8">
      <w:r>
        <w:separator/>
      </w:r>
    </w:p>
  </w:endnote>
  <w:endnote w:type="continuationSeparator" w:id="0">
    <w:p w14:paraId="0936E50B" w14:textId="77777777" w:rsidR="00C32FB7" w:rsidRDefault="00C32FB7" w:rsidP="0059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12" w14:textId="77777777" w:rsidR="00DB383C" w:rsidRPr="005950D8" w:rsidRDefault="00DB383C" w:rsidP="00036DB3">
    <w:pPr>
      <w:pStyle w:val="Footer"/>
      <w:tabs>
        <w:tab w:val="clear" w:pos="4153"/>
        <w:tab w:val="clear" w:pos="8306"/>
        <w:tab w:val="center" w:pos="7158"/>
      </w:tabs>
      <w:spacing w:before="200"/>
    </w:pPr>
    <w:r w:rsidRPr="004D7E65">
      <w:rPr>
        <w:noProof/>
        <w:lang w:eastAsia="en-GB"/>
      </w:rPr>
      <w:drawing>
        <wp:anchor distT="0" distB="0" distL="114300" distR="114300" simplePos="0" relativeHeight="251682816" behindDoc="0" locked="0" layoutInCell="1" allowOverlap="1" wp14:anchorId="0936E525" wp14:editId="0936E526">
          <wp:simplePos x="0" y="0"/>
          <wp:positionH relativeFrom="column">
            <wp:posOffset>4143475</wp:posOffset>
          </wp:positionH>
          <wp:positionV relativeFrom="paragraph">
            <wp:posOffset>49028</wp:posOffset>
          </wp:positionV>
          <wp:extent cx="2138379" cy="288758"/>
          <wp:effectExtent l="19050" t="0" r="0" b="0"/>
          <wp:wrapNone/>
          <wp:docPr id="11" name="Picture 0" descr="Letterhead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ogo_colour.jpg"/>
                  <pic:cNvPicPr/>
                </pic:nvPicPr>
                <pic:blipFill>
                  <a:blip r:embed="rId1"/>
                  <a:stretch>
                    <a:fillRect/>
                  </a:stretch>
                </pic:blipFill>
                <pic:spPr>
                  <a:xfrm>
                    <a:off x="0" y="0"/>
                    <a:ext cx="2138379" cy="288758"/>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14" w14:textId="77777777" w:rsidR="00DB383C" w:rsidRPr="00DF39A7" w:rsidRDefault="00DB383C" w:rsidP="00A42F3E">
    <w:pPr>
      <w:pStyle w:val="Footer"/>
      <w:rPr>
        <w:color w:val="0E2B8D"/>
        <w:sz w:val="26"/>
        <w:szCs w:val="26"/>
      </w:rPr>
    </w:pPr>
    <w:r w:rsidRPr="00DF39A7">
      <w:rPr>
        <w:color w:val="0E2B8D"/>
        <w:sz w:val="26"/>
        <w:szCs w:val="26"/>
      </w:rPr>
      <w:t>www.pkf-littlejohn.com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1C" w14:textId="77777777" w:rsidR="00DB383C" w:rsidRPr="00E623ED" w:rsidRDefault="00DB383C" w:rsidP="00365AB6">
    <w:pPr>
      <w:rPr>
        <w:color w:val="0E2B8D"/>
        <w:sz w:val="18"/>
        <w:szCs w:val="18"/>
      </w:rPr>
    </w:pPr>
    <w:r>
      <w:rPr>
        <w:color w:val="0E2B8D"/>
        <w:sz w:val="18"/>
        <w:szCs w:val="18"/>
      </w:rPr>
      <w:t>L</w:t>
    </w:r>
    <w:r w:rsidRPr="00E623ED">
      <w:rPr>
        <w:color w:val="0E2B8D"/>
        <w:sz w:val="18"/>
        <w:szCs w:val="18"/>
      </w:rPr>
      <w:t>ocal Government Association Group</w:t>
    </w:r>
  </w:p>
  <w:p w14:paraId="0936E51D" w14:textId="77777777" w:rsidR="00DB383C" w:rsidRPr="00E623ED" w:rsidRDefault="00DB383C" w:rsidP="00365AB6">
    <w:pPr>
      <w:rPr>
        <w:color w:val="0E2B8D"/>
        <w:sz w:val="18"/>
        <w:szCs w:val="18"/>
      </w:rPr>
    </w:pPr>
    <w:r>
      <w:rPr>
        <w:color w:val="0E2B8D"/>
        <w:sz w:val="18"/>
        <w:szCs w:val="18"/>
      </w:rPr>
      <w:t xml:space="preserve">Audit Findings </w:t>
    </w:r>
    <w:r w:rsidRPr="00E623ED">
      <w:rPr>
        <w:color w:val="0E2B8D"/>
        <w:sz w:val="18"/>
        <w:szCs w:val="18"/>
      </w:rPr>
      <w:t xml:space="preserve">Report to the </w:t>
    </w:r>
    <w:r>
      <w:rPr>
        <w:color w:val="0E2B8D"/>
        <w:sz w:val="18"/>
        <w:szCs w:val="18"/>
      </w:rPr>
      <w:t>Leadership Board</w:t>
    </w:r>
  </w:p>
  <w:p w14:paraId="0936E51E" w14:textId="77777777" w:rsidR="00DB383C" w:rsidRPr="00365AB6" w:rsidRDefault="00DB383C" w:rsidP="00365AB6">
    <w:r>
      <w:rPr>
        <w:color w:val="0E2B8D"/>
        <w:sz w:val="18"/>
        <w:szCs w:val="18"/>
      </w:rPr>
      <w:t>Year ended 31 March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20" w14:textId="77777777" w:rsidR="00DB383C" w:rsidRPr="00E623ED" w:rsidRDefault="00DB383C" w:rsidP="00365AB6">
    <w:pPr>
      <w:rPr>
        <w:color w:val="0E2B8D"/>
        <w:sz w:val="18"/>
        <w:szCs w:val="18"/>
      </w:rPr>
    </w:pPr>
    <w:r>
      <w:rPr>
        <w:color w:val="0E2B8D"/>
        <w:sz w:val="18"/>
        <w:szCs w:val="18"/>
      </w:rPr>
      <w:t>L</w:t>
    </w:r>
    <w:r w:rsidRPr="00E623ED">
      <w:rPr>
        <w:color w:val="0E2B8D"/>
        <w:sz w:val="18"/>
        <w:szCs w:val="18"/>
      </w:rPr>
      <w:t>ocal Government Association Group</w:t>
    </w:r>
  </w:p>
  <w:p w14:paraId="0936E521" w14:textId="77777777" w:rsidR="00DB383C" w:rsidRPr="00E623ED" w:rsidRDefault="00DB383C" w:rsidP="00365AB6">
    <w:pPr>
      <w:rPr>
        <w:color w:val="0E2B8D"/>
        <w:sz w:val="18"/>
        <w:szCs w:val="18"/>
      </w:rPr>
    </w:pPr>
    <w:r>
      <w:rPr>
        <w:color w:val="0E2B8D"/>
        <w:sz w:val="18"/>
        <w:szCs w:val="18"/>
      </w:rPr>
      <w:t xml:space="preserve">Audit Findings </w:t>
    </w:r>
    <w:r w:rsidRPr="00E623ED">
      <w:rPr>
        <w:color w:val="0E2B8D"/>
        <w:sz w:val="18"/>
        <w:szCs w:val="18"/>
      </w:rPr>
      <w:t xml:space="preserve">Report to the </w:t>
    </w:r>
    <w:r>
      <w:rPr>
        <w:color w:val="0E2B8D"/>
        <w:sz w:val="18"/>
        <w:szCs w:val="18"/>
      </w:rPr>
      <w:t>Leadership Board</w:t>
    </w:r>
  </w:p>
  <w:p w14:paraId="0936E522" w14:textId="77777777" w:rsidR="00DB383C" w:rsidRDefault="00DB383C">
    <w:r>
      <w:rPr>
        <w:color w:val="0E2B8D"/>
        <w:sz w:val="18"/>
        <w:szCs w:val="18"/>
      </w:rPr>
      <w:t>Year ended 31 March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23" w14:textId="77777777" w:rsidR="00DB383C" w:rsidRDefault="00DB383C" w:rsidP="004A620E">
    <w:pPr>
      <w:pStyle w:val="Footer"/>
      <w:spacing w:after="240"/>
    </w:pPr>
    <w:r>
      <w:fldChar w:fldCharType="begin"/>
    </w:r>
    <w:r>
      <w:instrText xml:space="preserve"> PAGE   \* MERGEFORMAT </w:instrText>
    </w:r>
    <w:r>
      <w:fldChar w:fldCharType="separate"/>
    </w:r>
    <w:r>
      <w:rPr>
        <w:noProof/>
      </w:rPr>
      <w:t>2</w:t>
    </w:r>
    <w:r>
      <w:rPr>
        <w:noProof/>
      </w:rPr>
      <w:fldChar w:fldCharType="end"/>
    </w:r>
  </w:p>
  <w:p w14:paraId="0936E524" w14:textId="77777777" w:rsidR="00DB383C" w:rsidRDefault="00DB383C">
    <w:pPr>
      <w:pStyle w:val="Footer"/>
    </w:pPr>
    <w:r>
      <w:rPr>
        <w:noProof/>
        <w:lang w:eastAsia="en-GB"/>
      </w:rPr>
      <w:drawing>
        <wp:anchor distT="0" distB="0" distL="114300" distR="114300" simplePos="0" relativeHeight="251665408" behindDoc="0" locked="0" layoutInCell="1" allowOverlap="1" wp14:anchorId="0936E52B" wp14:editId="0936E52C">
          <wp:simplePos x="0" y="0"/>
          <wp:positionH relativeFrom="column">
            <wp:posOffset>6656070</wp:posOffset>
          </wp:positionH>
          <wp:positionV relativeFrom="paragraph">
            <wp:posOffset>99695</wp:posOffset>
          </wp:positionV>
          <wp:extent cx="2781300" cy="704850"/>
          <wp:effectExtent l="0" t="0" r="0" b="0"/>
          <wp:wrapNone/>
          <wp:docPr id="2" name="Picture 9" descr="PKF_LITTLEJOHN_REVERSED_A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KF_LITTLEJOHN_REVERSED_AW.eps"/>
                  <pic:cNvPicPr>
                    <a:picLocks noChangeAspect="1" noChangeArrowheads="1"/>
                  </pic:cNvPicPr>
                </pic:nvPicPr>
                <pic:blipFill>
                  <a:blip r:embed="rId1"/>
                  <a:srcRect/>
                  <a:stretch>
                    <a:fillRect/>
                  </a:stretch>
                </pic:blipFill>
                <pic:spPr bwMode="auto">
                  <a:xfrm>
                    <a:off x="0" y="0"/>
                    <a:ext cx="2781300" cy="70485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79744" behindDoc="1" locked="1" layoutInCell="1" allowOverlap="1" wp14:anchorId="0936E52D" wp14:editId="0936E52E">
              <wp:simplePos x="0" y="0"/>
              <wp:positionH relativeFrom="column">
                <wp:posOffset>-15240</wp:posOffset>
              </wp:positionH>
              <wp:positionV relativeFrom="paragraph">
                <wp:posOffset>4445</wp:posOffset>
              </wp:positionV>
              <wp:extent cx="9484995" cy="847725"/>
              <wp:effectExtent l="0" t="0" r="1905"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4995" cy="847725"/>
                      </a:xfrm>
                      <a:prstGeom prst="rect">
                        <a:avLst/>
                      </a:prstGeom>
                      <a:solidFill>
                        <a:srgbClr val="0A387A"/>
                      </a:solidFill>
                      <a:ln w="9525" cap="flat" cmpd="sng" algn="ctr">
                        <a:noFill/>
                        <a:prstDash val="solid"/>
                        <a:round/>
                        <a:headEnd type="none" w="med" len="med"/>
                        <a:tailEnd type="none" w="med" len="med"/>
                      </a:ln>
                      <a:effectLst/>
                    </wps:spPr>
                    <wps:txbx>
                      <w:txbxContent>
                        <w:p w14:paraId="0936E53C" w14:textId="77777777" w:rsidR="00DB383C" w:rsidRDefault="00DB383C" w:rsidP="0028678E">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sz w:val="48"/>
                              <w:szCs w:val="48"/>
                              <w:lang w:val="en-US"/>
                            </w:rPr>
                            <w:t xml:space="preserve"> </w:t>
                          </w:r>
                        </w:p>
                      </w:txbxContent>
                    </wps:txbx>
                    <wps:bodyPr vert="horz" wrap="square" lIns="91440" tIns="45720" rIns="91440" bIns="45720" numCol="1" rtlCol="0" anchor="t" anchorCtr="0" compatLnSpc="1">
                      <a:prstTxWarp prst="textNoShape">
                        <a:avLst/>
                      </a:prstTxWarp>
                    </wps:bodyPr>
                  </wps:wsp>
                </a:graphicData>
              </a:graphic>
            </wp:anchor>
          </w:drawing>
        </mc:Choice>
        <mc:Fallback>
          <w:pict>
            <v:rect w14:anchorId="0936E52D" id="Rectangle 9" o:spid="_x0000_s1029" style="position:absolute;margin-left:-1.2pt;margin-top:.35pt;width:746.85pt;height:66.7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" fillcolor="#0a387a" stroked="f">
              <v:stroke joinstyle="round"/>
              <v:path arrowok="t"/>
              <v:textbox>
                <w:txbxContent>
                  <w:p w14:paraId="0936E53C" w14:textId="77777777" w:rsidR="00DB383C" w:rsidRDefault="00DB383C" w:rsidP="0028678E">
                    <w:pPr>
                      <w:pStyle w:val="NormalWeb"/>
                      <w:kinsoku w:val="0"/>
                      <w:overflowPunct w:val="0"/>
                      <w:spacing w:before="0" w:beforeAutospacing="0" w:after="0" w:afterAutospacing="0"/>
                      <w:textAlignment w:val="baseline"/>
                    </w:pPr>
                    <w:r>
                      <w:rPr>
                        <w:rFonts w:ascii="Arial" w:eastAsia="MS PGothic" w:hAnsi="Arial" w:cstheme="minorBidi"/>
                        <w:color w:val="000000" w:themeColor="text1"/>
                        <w:kern w:val="24"/>
                        <w:sz w:val="48"/>
                        <w:szCs w:val="48"/>
                        <w:lang w:val="en-US"/>
                      </w:rPr>
                      <w:t xml:space="preserve"> </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6E508" w14:textId="77777777" w:rsidR="00C32FB7" w:rsidRDefault="00C32FB7" w:rsidP="005950D8">
      <w:r>
        <w:separator/>
      </w:r>
    </w:p>
  </w:footnote>
  <w:footnote w:type="continuationSeparator" w:id="0">
    <w:p w14:paraId="0936E509" w14:textId="77777777" w:rsidR="00C32FB7" w:rsidRDefault="00C32FB7" w:rsidP="00595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0C" w14:textId="77777777" w:rsidR="00DB383C" w:rsidRDefault="00DB38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36E50D" w14:textId="77777777" w:rsidR="00DB383C" w:rsidRDefault="00DB3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0E" w14:textId="77777777" w:rsidR="00DB383C" w:rsidRPr="00E42E57" w:rsidRDefault="00DB383C" w:rsidP="00426CD7">
    <w:pPr>
      <w:rPr>
        <w:color w:val="0E2B8D"/>
        <w:sz w:val="18"/>
        <w:szCs w:val="18"/>
      </w:rPr>
    </w:pPr>
    <w:r w:rsidRPr="00E42E57">
      <w:rPr>
        <w:color w:val="0E2B8D"/>
        <w:sz w:val="18"/>
        <w:szCs w:val="18"/>
      </w:rPr>
      <w:t>[Name of Company]</w:t>
    </w:r>
  </w:p>
  <w:p w14:paraId="0936E50F" w14:textId="77777777" w:rsidR="00DB383C" w:rsidRPr="00E42E57" w:rsidRDefault="00DB383C" w:rsidP="00426CD7">
    <w:pPr>
      <w:rPr>
        <w:color w:val="0E2B8D"/>
        <w:sz w:val="18"/>
        <w:szCs w:val="18"/>
      </w:rPr>
    </w:pPr>
    <w:r w:rsidRPr="00E42E57">
      <w:rPr>
        <w:color w:val="0E2B8D"/>
        <w:sz w:val="18"/>
        <w:szCs w:val="18"/>
      </w:rPr>
      <w:t>Proposal for [title]</w:t>
    </w:r>
  </w:p>
  <w:p w14:paraId="0936E510" w14:textId="77777777" w:rsidR="00DB383C" w:rsidRDefault="00DB383C" w:rsidP="00426CD7">
    <w:pPr>
      <w:pStyle w:val="Header"/>
    </w:pPr>
  </w:p>
  <w:p w14:paraId="0936E511" w14:textId="77777777" w:rsidR="00DB383C" w:rsidRPr="00426CD7" w:rsidRDefault="00DB383C" w:rsidP="00426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13" w14:textId="77777777" w:rsidR="00DB383C" w:rsidRPr="00EF6AF9" w:rsidRDefault="00DB383C">
    <w:pPr>
      <w:pStyle w:val="Header"/>
      <w:rPr>
        <w:sz w:val="24"/>
        <w:szCs w:val="24"/>
      </w:rPr>
    </w:pPr>
    <w:r w:rsidRPr="002F2DE2">
      <w:rPr>
        <w:noProof/>
        <w:sz w:val="24"/>
        <w:szCs w:val="24"/>
        <w:lang w:eastAsia="en-GB"/>
      </w:rPr>
      <w:drawing>
        <wp:anchor distT="0" distB="0" distL="114300" distR="114300" simplePos="0" relativeHeight="251684864" behindDoc="0" locked="0" layoutInCell="1" allowOverlap="1" wp14:anchorId="0936E527" wp14:editId="0936E528">
          <wp:simplePos x="0" y="0"/>
          <wp:positionH relativeFrom="column">
            <wp:posOffset>5274945</wp:posOffset>
          </wp:positionH>
          <wp:positionV relativeFrom="paragraph">
            <wp:posOffset>75565</wp:posOffset>
          </wp:positionV>
          <wp:extent cx="904875" cy="733425"/>
          <wp:effectExtent l="19050" t="0" r="0" b="0"/>
          <wp:wrapNone/>
          <wp:docPr id="14" name="Picture 12" descr="PKF Logo and 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F Logo and descriptor.jpg"/>
                  <pic:cNvPicPr/>
                </pic:nvPicPr>
                <pic:blipFill>
                  <a:blip r:embed="rId1"/>
                  <a:stretch>
                    <a:fillRect/>
                  </a:stretch>
                </pic:blipFill>
                <pic:spPr>
                  <a:xfrm>
                    <a:off x="0" y="0"/>
                    <a:ext cx="902030" cy="733424"/>
                  </a:xfrm>
                  <a:prstGeom prst="rect">
                    <a:avLst/>
                  </a:prstGeom>
                </pic:spPr>
              </pic:pic>
            </a:graphicData>
          </a:graphic>
        </wp:anchor>
      </w:drawing>
    </w:r>
    <w:r w:rsidRPr="00EF6AF9">
      <w:rPr>
        <w:sz w:val="24"/>
        <w:szCs w:val="24"/>
      </w:rPr>
      <w:t>PKF Littlejohn LLP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15" w14:textId="77777777" w:rsidR="00DB383C" w:rsidRPr="00EF6AF9" w:rsidRDefault="00DB383C" w:rsidP="00844F05">
    <w:pPr>
      <w:pStyle w:val="Header"/>
      <w:rPr>
        <w:sz w:val="24"/>
        <w:szCs w:val="24"/>
      </w:rPr>
    </w:pPr>
    <w:r w:rsidRPr="002F2DE2">
      <w:rPr>
        <w:noProof/>
        <w:sz w:val="24"/>
        <w:szCs w:val="24"/>
        <w:lang w:eastAsia="en-GB"/>
      </w:rPr>
      <w:drawing>
        <wp:anchor distT="0" distB="0" distL="114300" distR="114300" simplePos="0" relativeHeight="251686912" behindDoc="0" locked="0" layoutInCell="1" allowOverlap="1" wp14:anchorId="0936E529" wp14:editId="0936E52A">
          <wp:simplePos x="0" y="0"/>
          <wp:positionH relativeFrom="column">
            <wp:posOffset>5052695</wp:posOffset>
          </wp:positionH>
          <wp:positionV relativeFrom="page">
            <wp:posOffset>360045</wp:posOffset>
          </wp:positionV>
          <wp:extent cx="904875" cy="733425"/>
          <wp:effectExtent l="19050" t="0" r="9525" b="0"/>
          <wp:wrapNone/>
          <wp:docPr id="16" name="Picture 16" descr="PKF Logo and 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F Logo and descriptor.jpg"/>
                  <pic:cNvPicPr/>
                </pic:nvPicPr>
                <pic:blipFill>
                  <a:blip r:embed="rId1"/>
                  <a:stretch>
                    <a:fillRect/>
                  </a:stretch>
                </pic:blipFill>
                <pic:spPr>
                  <a:xfrm>
                    <a:off x="0" y="0"/>
                    <a:ext cx="904875" cy="733425"/>
                  </a:xfrm>
                  <a:prstGeom prst="rect">
                    <a:avLst/>
                  </a:prstGeom>
                </pic:spPr>
              </pic:pic>
            </a:graphicData>
          </a:graphic>
        </wp:anchor>
      </w:drawing>
    </w:r>
  </w:p>
  <w:p w14:paraId="0936E516" w14:textId="77777777" w:rsidR="00DB383C" w:rsidRPr="00844F05" w:rsidRDefault="00DB383C" w:rsidP="00844F05">
    <w:pPr>
      <w:pStyle w:val="Header"/>
      <w:tabs>
        <w:tab w:val="clear" w:pos="4153"/>
        <w:tab w:val="clear" w:pos="8306"/>
      </w:tabs>
    </w:pPr>
  </w:p>
  <w:p w14:paraId="0936E517" w14:textId="77777777" w:rsidR="00DB383C" w:rsidRPr="00844F05" w:rsidRDefault="00DB383C" w:rsidP="00844F05">
    <w:pPr>
      <w:pStyle w:val="Header"/>
      <w:tabs>
        <w:tab w:val="clear" w:pos="4153"/>
        <w:tab w:val="clear" w:pos="8306"/>
      </w:tabs>
    </w:pPr>
  </w:p>
  <w:p w14:paraId="0936E518" w14:textId="77777777" w:rsidR="00DB383C" w:rsidRDefault="00DB383C" w:rsidP="00D30A79">
    <w:pPr>
      <w:pStyle w:val="Header"/>
      <w:tabs>
        <w:tab w:val="clear" w:pos="4153"/>
        <w:tab w:val="clear" w:pos="8306"/>
      </w:tabs>
    </w:pPr>
  </w:p>
  <w:p w14:paraId="0936E519" w14:textId="77777777" w:rsidR="00DB383C" w:rsidRDefault="00DB383C" w:rsidP="00D30A79">
    <w:pPr>
      <w:pStyle w:val="Header"/>
      <w:tabs>
        <w:tab w:val="clear" w:pos="4153"/>
        <w:tab w:val="clear" w:pos="8306"/>
      </w:tabs>
    </w:pPr>
  </w:p>
  <w:p w14:paraId="0936E51A" w14:textId="77777777" w:rsidR="00DB383C" w:rsidRDefault="00DB383C" w:rsidP="00D30A79">
    <w:pPr>
      <w:pStyle w:val="Header"/>
      <w:tabs>
        <w:tab w:val="clear" w:pos="4153"/>
        <w:tab w:val="clear" w:pos="8306"/>
      </w:tabs>
    </w:pPr>
  </w:p>
  <w:p w14:paraId="0936E51B" w14:textId="77777777" w:rsidR="00DB383C" w:rsidRDefault="00DB383C" w:rsidP="00D30A79">
    <w:pPr>
      <w:pStyle w:val="Header"/>
      <w:tabs>
        <w:tab w:val="clear" w:pos="4153"/>
        <w:tab w:val="clear"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51F" w14:textId="77777777" w:rsidR="00DB383C" w:rsidRPr="00DF39A7" w:rsidRDefault="00DB383C" w:rsidP="00DF39A7">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EFC"/>
    <w:multiLevelType w:val="hybridMultilevel"/>
    <w:tmpl w:val="42704D44"/>
    <w:lvl w:ilvl="0" w:tplc="C9101C7C">
      <w:start w:val="14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14DB"/>
    <w:multiLevelType w:val="hybridMultilevel"/>
    <w:tmpl w:val="707CAB1A"/>
    <w:lvl w:ilvl="0" w:tplc="9F96E156">
      <w:start w:val="1"/>
      <w:numFmt w:val="bullet"/>
      <w:lvlText w:val="-"/>
      <w:lvlJc w:val="left"/>
      <w:pPr>
        <w:ind w:left="720" w:hanging="360"/>
      </w:pPr>
      <w:rPr>
        <w:rFonts w:ascii="Courier New" w:hAnsi="Courier New" w:hint="default"/>
        <w:color w:val="0E2B8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B1B0A"/>
    <w:multiLevelType w:val="hybridMultilevel"/>
    <w:tmpl w:val="1FEE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E49B6"/>
    <w:multiLevelType w:val="hybridMultilevel"/>
    <w:tmpl w:val="0ABABD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C9411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E57848"/>
    <w:multiLevelType w:val="hybridMultilevel"/>
    <w:tmpl w:val="C09CBD34"/>
    <w:lvl w:ilvl="0" w:tplc="07408D22">
      <w:start w:val="1"/>
      <w:numFmt w:val="bullet"/>
      <w:lvlText w:val=""/>
      <w:lvlJc w:val="left"/>
      <w:pPr>
        <w:ind w:left="1440" w:hanging="360"/>
      </w:pPr>
      <w:rPr>
        <w:rFonts w:ascii="Symbol" w:hAnsi="Symbol" w:hint="default"/>
        <w:color w:val="0E2B8D"/>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D323EE"/>
    <w:multiLevelType w:val="multilevel"/>
    <w:tmpl w:val="4424781E"/>
    <w:lvl w:ilvl="0">
      <w:start w:val="1"/>
      <w:numFmt w:val="bullet"/>
      <w:lvlText w:val=""/>
      <w:lvlJc w:val="left"/>
      <w:pPr>
        <w:tabs>
          <w:tab w:val="num" w:pos="792"/>
        </w:tabs>
        <w:ind w:left="792" w:hanging="360"/>
      </w:pPr>
      <w:rPr>
        <w:rFonts w:ascii="Symbol" w:hAnsi="Symbol" w:hint="default"/>
      </w:rPr>
    </w:lvl>
    <w:lvl w:ilvl="1">
      <w:start w:val="1"/>
      <w:numFmt w:val="decimal"/>
      <w:lvlText w:val="%1.%2"/>
      <w:legacy w:legacy="1" w:legacySpace="0" w:legacyIndent="720"/>
      <w:lvlJc w:val="left"/>
      <w:pPr>
        <w:ind w:left="1584" w:hanging="720"/>
      </w:pPr>
    </w:lvl>
    <w:lvl w:ilvl="2">
      <w:start w:val="1"/>
      <w:numFmt w:val="decimal"/>
      <w:lvlText w:val="%1.%2.%3"/>
      <w:legacy w:legacy="1" w:legacySpace="0" w:legacyIndent="1008"/>
      <w:lvlJc w:val="left"/>
      <w:pPr>
        <w:ind w:left="2592" w:hanging="1008"/>
      </w:pPr>
    </w:lvl>
    <w:lvl w:ilvl="3">
      <w:start w:val="1"/>
      <w:numFmt w:val="decimal"/>
      <w:lvlText w:val="%1.%2.%3.%4"/>
      <w:legacy w:legacy="1" w:legacySpace="0" w:legacyIndent="1224"/>
      <w:lvlJc w:val="left"/>
      <w:pPr>
        <w:ind w:left="3816" w:hanging="1224"/>
      </w:pPr>
    </w:lvl>
    <w:lvl w:ilvl="4">
      <w:start w:val="1"/>
      <w:numFmt w:val="decimal"/>
      <w:lvlText w:val="%1.%2.%3.%4.%5"/>
      <w:legacy w:legacy="1" w:legacySpace="0" w:legacyIndent="1368"/>
      <w:lvlJc w:val="left"/>
      <w:pPr>
        <w:ind w:left="5184" w:hanging="1368"/>
      </w:pPr>
    </w:lvl>
    <w:lvl w:ilvl="5">
      <w:start w:val="1"/>
      <w:numFmt w:val="decimal"/>
      <w:lvlText w:val="%1.%2.%3.%4.%5.%6"/>
      <w:legacy w:legacy="1" w:legacySpace="0" w:legacyIndent="706"/>
      <w:lvlJc w:val="left"/>
      <w:pPr>
        <w:ind w:left="5890" w:hanging="706"/>
      </w:pPr>
    </w:lvl>
    <w:lvl w:ilvl="6">
      <w:start w:val="1"/>
      <w:numFmt w:val="decimal"/>
      <w:lvlText w:val="%1.%2.%3.%4.%5.%6.%7"/>
      <w:legacy w:legacy="1" w:legacySpace="0" w:legacyIndent="706"/>
      <w:lvlJc w:val="left"/>
      <w:pPr>
        <w:ind w:left="6596" w:hanging="706"/>
      </w:pPr>
    </w:lvl>
    <w:lvl w:ilvl="7">
      <w:start w:val="1"/>
      <w:numFmt w:val="decimal"/>
      <w:lvlText w:val="%1.%2.%3.%4.%5.%6.%7.%8"/>
      <w:legacy w:legacy="1" w:legacySpace="0" w:legacyIndent="706"/>
      <w:lvlJc w:val="left"/>
      <w:pPr>
        <w:ind w:left="7302" w:hanging="706"/>
      </w:pPr>
    </w:lvl>
    <w:lvl w:ilvl="8">
      <w:start w:val="1"/>
      <w:numFmt w:val="decimal"/>
      <w:lvlText w:val="%1.%2.%3.%4.%5.%6.%7.%8.%9"/>
      <w:legacy w:legacy="1" w:legacySpace="0" w:legacyIndent="706"/>
      <w:lvlJc w:val="left"/>
      <w:pPr>
        <w:ind w:left="8008" w:hanging="706"/>
      </w:pPr>
    </w:lvl>
  </w:abstractNum>
  <w:abstractNum w:abstractNumId="7" w15:restartNumberingAfterBreak="0">
    <w:nsid w:val="2E06568E"/>
    <w:multiLevelType w:val="hybridMultilevel"/>
    <w:tmpl w:val="B156B9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11770C6"/>
    <w:multiLevelType w:val="hybridMultilevel"/>
    <w:tmpl w:val="04EE957A"/>
    <w:lvl w:ilvl="0" w:tplc="2F66E8BC">
      <w:start w:val="1"/>
      <w:numFmt w:val="bullet"/>
      <w:lvlText w:val="-"/>
      <w:lvlJc w:val="left"/>
      <w:pPr>
        <w:ind w:left="2520" w:hanging="360"/>
      </w:pPr>
      <w:rPr>
        <w:rFonts w:ascii="Arial" w:hAnsi="Arial" w:hint="default"/>
        <w:color w:val="0E2B8D"/>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12926C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29946BD"/>
    <w:multiLevelType w:val="hybridMultilevel"/>
    <w:tmpl w:val="EB8C16BC"/>
    <w:lvl w:ilvl="0" w:tplc="6F2098BE">
      <w:start w:val="1"/>
      <w:numFmt w:val="bullet"/>
      <w:lvlText w:val=""/>
      <w:lvlJc w:val="left"/>
      <w:pPr>
        <w:tabs>
          <w:tab w:val="num" w:pos="720"/>
        </w:tabs>
        <w:ind w:left="720" w:hanging="360"/>
      </w:pPr>
      <w:rPr>
        <w:rFonts w:ascii="Symbol" w:hAnsi="Symbol" w:hint="default"/>
        <w:color w:val="0E2B8D"/>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2FC3CFD"/>
    <w:multiLevelType w:val="hybridMultilevel"/>
    <w:tmpl w:val="9926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C2109"/>
    <w:multiLevelType w:val="hybridMultilevel"/>
    <w:tmpl w:val="2414792C"/>
    <w:lvl w:ilvl="0" w:tplc="08090003">
      <w:start w:val="1"/>
      <w:numFmt w:val="bullet"/>
      <w:lvlText w:val="o"/>
      <w:lvlJc w:val="left"/>
      <w:pPr>
        <w:ind w:left="1440" w:hanging="360"/>
      </w:pPr>
      <w:rPr>
        <w:rFonts w:ascii="Courier New" w:hAnsi="Courier New" w:cs="Courier New" w:hint="default"/>
        <w:color w:val="0E2B8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8E4B92"/>
    <w:multiLevelType w:val="multilevel"/>
    <w:tmpl w:val="49C68AAE"/>
    <w:lvl w:ilvl="0">
      <w:start w:val="1"/>
      <w:numFmt w:val="decimal"/>
      <w:pStyle w:val="Proposalheading1"/>
      <w:lvlText w:val="%1"/>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2160" w:hanging="1008"/>
      </w:pPr>
      <w:rPr>
        <w:rFonts w:hint="default"/>
      </w:rPr>
    </w:lvl>
    <w:lvl w:ilvl="3">
      <w:start w:val="1"/>
      <w:numFmt w:val="decimal"/>
      <w:lvlText w:val="%1.%2.%3.%4"/>
      <w:lvlJc w:val="left"/>
      <w:pPr>
        <w:tabs>
          <w:tab w:val="num" w:pos="0"/>
        </w:tabs>
        <w:ind w:left="3384" w:hanging="1224"/>
      </w:pPr>
      <w:rPr>
        <w:rFonts w:hint="default"/>
      </w:rPr>
    </w:lvl>
    <w:lvl w:ilvl="4">
      <w:start w:val="1"/>
      <w:numFmt w:val="decimal"/>
      <w:lvlText w:val="%1.%2.%3.%4.%5"/>
      <w:lvlJc w:val="left"/>
      <w:pPr>
        <w:tabs>
          <w:tab w:val="num" w:pos="0"/>
        </w:tabs>
        <w:ind w:left="4752" w:hanging="1368"/>
      </w:pPr>
      <w:rPr>
        <w:rFonts w:hint="default"/>
      </w:rPr>
    </w:lvl>
    <w:lvl w:ilvl="5">
      <w:start w:val="1"/>
      <w:numFmt w:val="decimal"/>
      <w:lvlText w:val="%1.%2.%3.%4.%5.%6"/>
      <w:lvlJc w:val="left"/>
      <w:pPr>
        <w:tabs>
          <w:tab w:val="num" w:pos="0"/>
        </w:tabs>
        <w:ind w:left="5458" w:hanging="706"/>
      </w:pPr>
      <w:rPr>
        <w:rFonts w:hint="default"/>
      </w:rPr>
    </w:lvl>
    <w:lvl w:ilvl="6">
      <w:start w:val="1"/>
      <w:numFmt w:val="decimal"/>
      <w:lvlText w:val="%1.%2.%3.%4.%5.%6.%7"/>
      <w:lvlJc w:val="left"/>
      <w:pPr>
        <w:tabs>
          <w:tab w:val="num" w:pos="0"/>
        </w:tabs>
        <w:ind w:left="6164" w:hanging="706"/>
      </w:pPr>
      <w:rPr>
        <w:rFonts w:hint="default"/>
      </w:rPr>
    </w:lvl>
    <w:lvl w:ilvl="7">
      <w:start w:val="1"/>
      <w:numFmt w:val="decimal"/>
      <w:lvlText w:val="%1.%2.%3.%4.%5.%6.%7.%8"/>
      <w:lvlJc w:val="left"/>
      <w:pPr>
        <w:tabs>
          <w:tab w:val="num" w:pos="0"/>
        </w:tabs>
        <w:ind w:left="6870" w:hanging="706"/>
      </w:pPr>
      <w:rPr>
        <w:rFonts w:hint="default"/>
      </w:rPr>
    </w:lvl>
    <w:lvl w:ilvl="8">
      <w:start w:val="1"/>
      <w:numFmt w:val="decimal"/>
      <w:lvlText w:val="%1.%2.%3.%4.%5.%6.%7.%8.%9"/>
      <w:lvlJc w:val="left"/>
      <w:pPr>
        <w:tabs>
          <w:tab w:val="num" w:pos="0"/>
        </w:tabs>
        <w:ind w:left="7576" w:hanging="706"/>
      </w:pPr>
      <w:rPr>
        <w:rFonts w:hint="default"/>
      </w:rPr>
    </w:lvl>
  </w:abstractNum>
  <w:abstractNum w:abstractNumId="14" w15:restartNumberingAfterBreak="0">
    <w:nsid w:val="3C000756"/>
    <w:multiLevelType w:val="hybridMultilevel"/>
    <w:tmpl w:val="2EB68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3F73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2E22675"/>
    <w:multiLevelType w:val="hybridMultilevel"/>
    <w:tmpl w:val="15A2636A"/>
    <w:lvl w:ilvl="0" w:tplc="525E529A">
      <w:start w:val="1"/>
      <w:numFmt w:val="bullet"/>
      <w:lvlText w:val=""/>
      <w:lvlJc w:val="left"/>
      <w:pPr>
        <w:tabs>
          <w:tab w:val="num" w:pos="720"/>
        </w:tabs>
        <w:ind w:left="720" w:hanging="360"/>
      </w:pPr>
      <w:rPr>
        <w:rFonts w:ascii="Symbol" w:hAnsi="Symbol" w:hint="default"/>
        <w:color w:val="0E2B8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D64C0"/>
    <w:multiLevelType w:val="hybridMultilevel"/>
    <w:tmpl w:val="CEE24F24"/>
    <w:lvl w:ilvl="0" w:tplc="96EA1138">
      <w:start w:val="1"/>
      <w:numFmt w:val="bullet"/>
      <w:lvlText w:val=""/>
      <w:lvlJc w:val="left"/>
      <w:pPr>
        <w:ind w:left="360" w:hanging="360"/>
      </w:pPr>
      <w:rPr>
        <w:rFonts w:ascii="Symbol" w:hAnsi="Symbol" w:hint="default"/>
        <w:color w:val="0E2B8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7A1D94"/>
    <w:multiLevelType w:val="hybridMultilevel"/>
    <w:tmpl w:val="BB205ECA"/>
    <w:lvl w:ilvl="0" w:tplc="08090003">
      <w:start w:val="1"/>
      <w:numFmt w:val="bullet"/>
      <w:lvlText w:val="o"/>
      <w:lvlJc w:val="left"/>
      <w:pPr>
        <w:ind w:left="1440" w:hanging="360"/>
      </w:pPr>
      <w:rPr>
        <w:rFonts w:ascii="Courier New" w:hAnsi="Courier New" w:cs="Courier New" w:hint="default"/>
        <w:color w:val="0E2B8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D33276"/>
    <w:multiLevelType w:val="hybridMultilevel"/>
    <w:tmpl w:val="8874476A"/>
    <w:lvl w:ilvl="0" w:tplc="13062804">
      <w:start w:val="1"/>
      <w:numFmt w:val="bullet"/>
      <w:lvlText w:val="-"/>
      <w:lvlJc w:val="left"/>
      <w:pPr>
        <w:ind w:left="1080" w:hanging="360"/>
      </w:pPr>
      <w:rPr>
        <w:rFonts w:ascii="Courier New" w:hAnsi="Courier New" w:hint="default"/>
        <w:color w:val="0E2B8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B706E1"/>
    <w:multiLevelType w:val="hybridMultilevel"/>
    <w:tmpl w:val="725CC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3A35A1"/>
    <w:multiLevelType w:val="hybridMultilevel"/>
    <w:tmpl w:val="CE32F3D0"/>
    <w:lvl w:ilvl="0" w:tplc="2E6AEDDA">
      <w:start w:val="1"/>
      <w:numFmt w:val="bullet"/>
      <w:pStyle w:val="Proposalbullets"/>
      <w:lvlText w:val=""/>
      <w:lvlJc w:val="left"/>
      <w:pPr>
        <w:ind w:left="1440" w:hanging="360"/>
      </w:pPr>
      <w:rPr>
        <w:rFonts w:ascii="Symbol" w:hAnsi="Symbol" w:hint="default"/>
        <w:color w:val="0E2B8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133E52"/>
    <w:multiLevelType w:val="hybridMultilevel"/>
    <w:tmpl w:val="116466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374CA5"/>
    <w:multiLevelType w:val="multilevel"/>
    <w:tmpl w:val="9A2405C8"/>
    <w:lvl w:ilvl="0">
      <w:start w:val="1"/>
      <w:numFmt w:val="decimal"/>
      <w:lvlText w:val="%1"/>
      <w:legacy w:legacy="1" w:legacySpace="0" w:legacyIndent="432"/>
      <w:lvlJc w:val="left"/>
      <w:pPr>
        <w:ind w:left="432" w:hanging="432"/>
      </w:pPr>
      <w:rPr>
        <w:b w:val="0"/>
      </w:rPr>
    </w:lvl>
    <w:lvl w:ilvl="1">
      <w:start w:val="1"/>
      <w:numFmt w:val="decimal"/>
      <w:lvlText w:val="%1.%2"/>
      <w:legacy w:legacy="1" w:legacySpace="0" w:legacyIndent="720"/>
      <w:lvlJc w:val="left"/>
      <w:pPr>
        <w:ind w:left="1152" w:hanging="720"/>
      </w:pPr>
    </w:lvl>
    <w:lvl w:ilvl="2">
      <w:start w:val="1"/>
      <w:numFmt w:val="decimal"/>
      <w:lvlText w:val="%1.%2.%3"/>
      <w:legacy w:legacy="1" w:legacySpace="0" w:legacyIndent="1008"/>
      <w:lvlJc w:val="left"/>
      <w:pPr>
        <w:ind w:left="2160" w:hanging="1008"/>
      </w:pPr>
    </w:lvl>
    <w:lvl w:ilvl="3">
      <w:start w:val="1"/>
      <w:numFmt w:val="decimal"/>
      <w:lvlText w:val="%1.%2.%3.%4"/>
      <w:legacy w:legacy="1" w:legacySpace="0" w:legacyIndent="1224"/>
      <w:lvlJc w:val="left"/>
      <w:pPr>
        <w:ind w:left="3384" w:hanging="1224"/>
      </w:pPr>
    </w:lvl>
    <w:lvl w:ilvl="4">
      <w:start w:val="1"/>
      <w:numFmt w:val="decimal"/>
      <w:lvlText w:val="%1.%2.%3.%4.%5"/>
      <w:legacy w:legacy="1" w:legacySpace="0" w:legacyIndent="1368"/>
      <w:lvlJc w:val="left"/>
      <w:pPr>
        <w:ind w:left="4752" w:hanging="1368"/>
      </w:pPr>
    </w:lvl>
    <w:lvl w:ilvl="5">
      <w:start w:val="1"/>
      <w:numFmt w:val="decimal"/>
      <w:lvlText w:val="%1.%2.%3.%4.%5.%6"/>
      <w:legacy w:legacy="1" w:legacySpace="0" w:legacyIndent="706"/>
      <w:lvlJc w:val="left"/>
      <w:pPr>
        <w:ind w:left="5458" w:hanging="706"/>
      </w:pPr>
    </w:lvl>
    <w:lvl w:ilvl="6">
      <w:start w:val="1"/>
      <w:numFmt w:val="decimal"/>
      <w:lvlText w:val="%1.%2.%3.%4.%5.%6.%7"/>
      <w:legacy w:legacy="1" w:legacySpace="0" w:legacyIndent="706"/>
      <w:lvlJc w:val="left"/>
      <w:pPr>
        <w:ind w:left="6164" w:hanging="706"/>
      </w:pPr>
    </w:lvl>
    <w:lvl w:ilvl="7">
      <w:start w:val="1"/>
      <w:numFmt w:val="decimal"/>
      <w:lvlText w:val="%1.%2.%3.%4.%5.%6.%7.%8"/>
      <w:legacy w:legacy="1" w:legacySpace="0" w:legacyIndent="706"/>
      <w:lvlJc w:val="left"/>
      <w:pPr>
        <w:ind w:left="6870" w:hanging="706"/>
      </w:pPr>
    </w:lvl>
    <w:lvl w:ilvl="8">
      <w:start w:val="1"/>
      <w:numFmt w:val="decimal"/>
      <w:lvlText w:val="%1.%2.%3.%4.%5.%6.%7.%8.%9"/>
      <w:legacy w:legacy="1" w:legacySpace="0" w:legacyIndent="706"/>
      <w:lvlJc w:val="left"/>
      <w:pPr>
        <w:ind w:left="7576" w:hanging="706"/>
      </w:pPr>
    </w:lvl>
  </w:abstractNum>
  <w:abstractNum w:abstractNumId="24" w15:restartNumberingAfterBreak="0">
    <w:nsid w:val="6712690E"/>
    <w:multiLevelType w:val="multilevel"/>
    <w:tmpl w:val="40849828"/>
    <w:lvl w:ilvl="0">
      <w:start w:val="1"/>
      <w:numFmt w:val="bullet"/>
      <w:lvlText w:val=""/>
      <w:lvlJc w:val="left"/>
      <w:pPr>
        <w:tabs>
          <w:tab w:val="num" w:pos="792"/>
        </w:tabs>
        <w:ind w:left="792" w:hanging="360"/>
      </w:pPr>
      <w:rPr>
        <w:rFonts w:ascii="Symbol" w:hAnsi="Symbol" w:hint="default"/>
        <w:color w:val="0E2B8D"/>
      </w:rPr>
    </w:lvl>
    <w:lvl w:ilvl="1">
      <w:start w:val="1"/>
      <w:numFmt w:val="decimal"/>
      <w:lvlText w:val="%1.%2"/>
      <w:legacy w:legacy="1" w:legacySpace="0" w:legacyIndent="720"/>
      <w:lvlJc w:val="left"/>
      <w:pPr>
        <w:ind w:left="1584" w:hanging="720"/>
      </w:pPr>
    </w:lvl>
    <w:lvl w:ilvl="2">
      <w:start w:val="1"/>
      <w:numFmt w:val="decimal"/>
      <w:lvlText w:val="%1.%2.%3"/>
      <w:legacy w:legacy="1" w:legacySpace="0" w:legacyIndent="1008"/>
      <w:lvlJc w:val="left"/>
      <w:pPr>
        <w:ind w:left="2592" w:hanging="1008"/>
      </w:pPr>
    </w:lvl>
    <w:lvl w:ilvl="3">
      <w:start w:val="1"/>
      <w:numFmt w:val="decimal"/>
      <w:lvlText w:val="%1.%2.%3.%4"/>
      <w:legacy w:legacy="1" w:legacySpace="0" w:legacyIndent="1224"/>
      <w:lvlJc w:val="left"/>
      <w:pPr>
        <w:ind w:left="3816" w:hanging="1224"/>
      </w:pPr>
    </w:lvl>
    <w:lvl w:ilvl="4">
      <w:start w:val="1"/>
      <w:numFmt w:val="decimal"/>
      <w:lvlText w:val="%1.%2.%3.%4.%5"/>
      <w:legacy w:legacy="1" w:legacySpace="0" w:legacyIndent="1368"/>
      <w:lvlJc w:val="left"/>
      <w:pPr>
        <w:ind w:left="5184" w:hanging="1368"/>
      </w:pPr>
    </w:lvl>
    <w:lvl w:ilvl="5">
      <w:start w:val="1"/>
      <w:numFmt w:val="decimal"/>
      <w:lvlText w:val="%1.%2.%3.%4.%5.%6"/>
      <w:legacy w:legacy="1" w:legacySpace="0" w:legacyIndent="706"/>
      <w:lvlJc w:val="left"/>
      <w:pPr>
        <w:ind w:left="5890" w:hanging="706"/>
      </w:pPr>
    </w:lvl>
    <w:lvl w:ilvl="6">
      <w:start w:val="1"/>
      <w:numFmt w:val="decimal"/>
      <w:lvlText w:val="%1.%2.%3.%4.%5.%6.%7"/>
      <w:legacy w:legacy="1" w:legacySpace="0" w:legacyIndent="706"/>
      <w:lvlJc w:val="left"/>
      <w:pPr>
        <w:ind w:left="6596" w:hanging="706"/>
      </w:pPr>
    </w:lvl>
    <w:lvl w:ilvl="7">
      <w:start w:val="1"/>
      <w:numFmt w:val="decimal"/>
      <w:lvlText w:val="%1.%2.%3.%4.%5.%6.%7.%8"/>
      <w:legacy w:legacy="1" w:legacySpace="0" w:legacyIndent="706"/>
      <w:lvlJc w:val="left"/>
      <w:pPr>
        <w:ind w:left="7302" w:hanging="706"/>
      </w:pPr>
    </w:lvl>
    <w:lvl w:ilvl="8">
      <w:start w:val="1"/>
      <w:numFmt w:val="decimal"/>
      <w:lvlText w:val="%1.%2.%3.%4.%5.%6.%7.%8.%9"/>
      <w:legacy w:legacy="1" w:legacySpace="0" w:legacyIndent="706"/>
      <w:lvlJc w:val="left"/>
      <w:pPr>
        <w:ind w:left="8008" w:hanging="706"/>
      </w:pPr>
    </w:lvl>
  </w:abstractNum>
  <w:abstractNum w:abstractNumId="25" w15:restartNumberingAfterBreak="0">
    <w:nsid w:val="6A38394C"/>
    <w:multiLevelType w:val="hybridMultilevel"/>
    <w:tmpl w:val="3D323106"/>
    <w:lvl w:ilvl="0" w:tplc="1C3EF85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4352F0"/>
    <w:multiLevelType w:val="hybridMultilevel"/>
    <w:tmpl w:val="3052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D509E"/>
    <w:multiLevelType w:val="hybridMultilevel"/>
    <w:tmpl w:val="F586AE5C"/>
    <w:lvl w:ilvl="0" w:tplc="08090001">
      <w:start w:val="1"/>
      <w:numFmt w:val="bullet"/>
      <w:lvlText w:val=""/>
      <w:lvlJc w:val="left"/>
      <w:pPr>
        <w:ind w:left="720" w:hanging="360"/>
      </w:pPr>
      <w:rPr>
        <w:rFonts w:ascii="Symbol" w:hAnsi="Symbol" w:hint="default"/>
      </w:rPr>
    </w:lvl>
    <w:lvl w:ilvl="1" w:tplc="A21690D2">
      <w:start w:val="1"/>
      <w:numFmt w:val="bullet"/>
      <w:pStyle w:val="Reddashbullet"/>
      <w:lvlText w:val="­"/>
      <w:lvlJc w:val="left"/>
      <w:pPr>
        <w:ind w:left="1440" w:hanging="360"/>
      </w:pPr>
      <w:rPr>
        <w:rFonts w:ascii="Courier New" w:hAnsi="Courier New" w:hint="default"/>
        <w:color w:val="FF000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11"/>
  </w:num>
  <w:num w:numId="7">
    <w:abstractNumId w:val="4"/>
  </w:num>
  <w:num w:numId="8">
    <w:abstractNumId w:val="7"/>
  </w:num>
  <w:num w:numId="9">
    <w:abstractNumId w:val="19"/>
  </w:num>
  <w:num w:numId="10">
    <w:abstractNumId w:val="23"/>
  </w:num>
  <w:num w:numId="11">
    <w:abstractNumId w:val="24"/>
  </w:num>
  <w:num w:numId="12">
    <w:abstractNumId w:val="6"/>
  </w:num>
  <w:num w:numId="13">
    <w:abstractNumId w:val="9"/>
  </w:num>
  <w:num w:numId="14">
    <w:abstractNumId w:val="2"/>
  </w:num>
  <w:num w:numId="15">
    <w:abstractNumId w:val="20"/>
  </w:num>
  <w:num w:numId="16">
    <w:abstractNumId w:val="1"/>
  </w:num>
  <w:num w:numId="17">
    <w:abstractNumId w:val="17"/>
  </w:num>
  <w:num w:numId="18">
    <w:abstractNumId w:val="22"/>
  </w:num>
  <w:num w:numId="19">
    <w:abstractNumId w:val="10"/>
  </w:num>
  <w:num w:numId="20">
    <w:abstractNumId w:val="3"/>
  </w:num>
  <w:num w:numId="21">
    <w:abstractNumId w:val="12"/>
  </w:num>
  <w:num w:numId="22">
    <w:abstractNumId w:val="18"/>
  </w:num>
  <w:num w:numId="23">
    <w:abstractNumId w:val="26"/>
  </w:num>
  <w:num w:numId="24">
    <w:abstractNumId w:val="0"/>
  </w:num>
  <w:num w:numId="25">
    <w:abstractNumId w:val="27"/>
  </w:num>
  <w:num w:numId="26">
    <w:abstractNumId w:val="14"/>
  </w:num>
  <w:num w:numId="27">
    <w:abstractNumId w:val="8"/>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drawingGridHorizontalSpacing w:val="105"/>
  <w:displayHorizontalDrawingGridEvery w:val="0"/>
  <w:displayVerticalDrawingGridEvery w:val="0"/>
  <w:noPunctuationKerning/>
  <w:characterSpacingControl w:val="doNotCompress"/>
  <w:hdrShapeDefaults>
    <o:shapedefaults v:ext="edit" spidmax="10241">
      <o:colormru v:ext="edit" colors="#0e2b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18"/>
    <w:rsid w:val="00005ACD"/>
    <w:rsid w:val="0000704D"/>
    <w:rsid w:val="000157DA"/>
    <w:rsid w:val="00027036"/>
    <w:rsid w:val="00030618"/>
    <w:rsid w:val="00032E7D"/>
    <w:rsid w:val="00035D00"/>
    <w:rsid w:val="00036DB3"/>
    <w:rsid w:val="00055255"/>
    <w:rsid w:val="00056546"/>
    <w:rsid w:val="00057642"/>
    <w:rsid w:val="0006183A"/>
    <w:rsid w:val="0007264E"/>
    <w:rsid w:val="00073C14"/>
    <w:rsid w:val="00074156"/>
    <w:rsid w:val="000763FD"/>
    <w:rsid w:val="000778AF"/>
    <w:rsid w:val="00083522"/>
    <w:rsid w:val="000918ED"/>
    <w:rsid w:val="00092D76"/>
    <w:rsid w:val="000D03C7"/>
    <w:rsid w:val="000E02A4"/>
    <w:rsid w:val="000E1A83"/>
    <w:rsid w:val="00106125"/>
    <w:rsid w:val="00123CF5"/>
    <w:rsid w:val="00130831"/>
    <w:rsid w:val="001477CC"/>
    <w:rsid w:val="001558CC"/>
    <w:rsid w:val="0015597A"/>
    <w:rsid w:val="00156C6E"/>
    <w:rsid w:val="00174913"/>
    <w:rsid w:val="00176FAE"/>
    <w:rsid w:val="001802BD"/>
    <w:rsid w:val="001930E4"/>
    <w:rsid w:val="00194DFC"/>
    <w:rsid w:val="001A762E"/>
    <w:rsid w:val="001C00C4"/>
    <w:rsid w:val="001C27C3"/>
    <w:rsid w:val="001F2A56"/>
    <w:rsid w:val="002169A4"/>
    <w:rsid w:val="00217DDA"/>
    <w:rsid w:val="00225DC1"/>
    <w:rsid w:val="00240E5E"/>
    <w:rsid w:val="00247F5B"/>
    <w:rsid w:val="00257057"/>
    <w:rsid w:val="00265F95"/>
    <w:rsid w:val="0026636E"/>
    <w:rsid w:val="002743E3"/>
    <w:rsid w:val="0028678E"/>
    <w:rsid w:val="00287DE2"/>
    <w:rsid w:val="0029050A"/>
    <w:rsid w:val="002A13D6"/>
    <w:rsid w:val="002C2618"/>
    <w:rsid w:val="002C7A20"/>
    <w:rsid w:val="002F1F34"/>
    <w:rsid w:val="002F2DE2"/>
    <w:rsid w:val="00312340"/>
    <w:rsid w:val="00313B9E"/>
    <w:rsid w:val="00317A35"/>
    <w:rsid w:val="00347B60"/>
    <w:rsid w:val="00347E80"/>
    <w:rsid w:val="003549EF"/>
    <w:rsid w:val="00365919"/>
    <w:rsid w:val="00365AB6"/>
    <w:rsid w:val="0037628E"/>
    <w:rsid w:val="00396472"/>
    <w:rsid w:val="003B53D2"/>
    <w:rsid w:val="003C259D"/>
    <w:rsid w:val="003D4E4F"/>
    <w:rsid w:val="003E69F5"/>
    <w:rsid w:val="00424458"/>
    <w:rsid w:val="00426CD7"/>
    <w:rsid w:val="00437D4E"/>
    <w:rsid w:val="00455136"/>
    <w:rsid w:val="00460FF8"/>
    <w:rsid w:val="00464B6D"/>
    <w:rsid w:val="0046561E"/>
    <w:rsid w:val="004A620E"/>
    <w:rsid w:val="004C4C8E"/>
    <w:rsid w:val="004C55F5"/>
    <w:rsid w:val="004D0396"/>
    <w:rsid w:val="004D7E65"/>
    <w:rsid w:val="00523ACE"/>
    <w:rsid w:val="00524348"/>
    <w:rsid w:val="0053414F"/>
    <w:rsid w:val="00534690"/>
    <w:rsid w:val="00541762"/>
    <w:rsid w:val="005522EE"/>
    <w:rsid w:val="00555241"/>
    <w:rsid w:val="00574099"/>
    <w:rsid w:val="00590198"/>
    <w:rsid w:val="005950D8"/>
    <w:rsid w:val="005D5B3A"/>
    <w:rsid w:val="006101F0"/>
    <w:rsid w:val="00613918"/>
    <w:rsid w:val="00642BF5"/>
    <w:rsid w:val="00661EAC"/>
    <w:rsid w:val="006633D8"/>
    <w:rsid w:val="00664070"/>
    <w:rsid w:val="00664AC1"/>
    <w:rsid w:val="0067017D"/>
    <w:rsid w:val="00676DB1"/>
    <w:rsid w:val="00677A27"/>
    <w:rsid w:val="00677D3D"/>
    <w:rsid w:val="006A32B0"/>
    <w:rsid w:val="006B0D65"/>
    <w:rsid w:val="006C2B44"/>
    <w:rsid w:val="006C3D95"/>
    <w:rsid w:val="006E1CA7"/>
    <w:rsid w:val="006F54A1"/>
    <w:rsid w:val="00710FA8"/>
    <w:rsid w:val="00715730"/>
    <w:rsid w:val="00727862"/>
    <w:rsid w:val="00732CF7"/>
    <w:rsid w:val="00762250"/>
    <w:rsid w:val="007623BB"/>
    <w:rsid w:val="00770496"/>
    <w:rsid w:val="00774904"/>
    <w:rsid w:val="0077600A"/>
    <w:rsid w:val="00780452"/>
    <w:rsid w:val="007C5B8D"/>
    <w:rsid w:val="007C5EFA"/>
    <w:rsid w:val="007E1E30"/>
    <w:rsid w:val="007E36D1"/>
    <w:rsid w:val="007F3625"/>
    <w:rsid w:val="00807F3A"/>
    <w:rsid w:val="00812A8C"/>
    <w:rsid w:val="00812CE7"/>
    <w:rsid w:val="008163BF"/>
    <w:rsid w:val="00827B07"/>
    <w:rsid w:val="0083235B"/>
    <w:rsid w:val="008378E9"/>
    <w:rsid w:val="00844F05"/>
    <w:rsid w:val="00852913"/>
    <w:rsid w:val="0087164F"/>
    <w:rsid w:val="00882301"/>
    <w:rsid w:val="008A407E"/>
    <w:rsid w:val="008B3B3B"/>
    <w:rsid w:val="008B458D"/>
    <w:rsid w:val="00911A10"/>
    <w:rsid w:val="00913081"/>
    <w:rsid w:val="00935BB2"/>
    <w:rsid w:val="00940E99"/>
    <w:rsid w:val="00947442"/>
    <w:rsid w:val="00947B43"/>
    <w:rsid w:val="00972697"/>
    <w:rsid w:val="00983D70"/>
    <w:rsid w:val="009B0304"/>
    <w:rsid w:val="009C5B3C"/>
    <w:rsid w:val="009F322D"/>
    <w:rsid w:val="00A02A8C"/>
    <w:rsid w:val="00A03861"/>
    <w:rsid w:val="00A36CA7"/>
    <w:rsid w:val="00A42F3E"/>
    <w:rsid w:val="00A47F98"/>
    <w:rsid w:val="00A53C80"/>
    <w:rsid w:val="00A54A23"/>
    <w:rsid w:val="00A73F35"/>
    <w:rsid w:val="00A77DF5"/>
    <w:rsid w:val="00A85AE5"/>
    <w:rsid w:val="00A97AC4"/>
    <w:rsid w:val="00AB344F"/>
    <w:rsid w:val="00AB3482"/>
    <w:rsid w:val="00B10B42"/>
    <w:rsid w:val="00B21B26"/>
    <w:rsid w:val="00B26AFE"/>
    <w:rsid w:val="00B525BF"/>
    <w:rsid w:val="00B65BB6"/>
    <w:rsid w:val="00B74DA9"/>
    <w:rsid w:val="00B91F88"/>
    <w:rsid w:val="00BA7133"/>
    <w:rsid w:val="00BA7A43"/>
    <w:rsid w:val="00BE5231"/>
    <w:rsid w:val="00C0618F"/>
    <w:rsid w:val="00C1099C"/>
    <w:rsid w:val="00C110E3"/>
    <w:rsid w:val="00C1788E"/>
    <w:rsid w:val="00C23E77"/>
    <w:rsid w:val="00C32FB7"/>
    <w:rsid w:val="00C364A9"/>
    <w:rsid w:val="00C4163E"/>
    <w:rsid w:val="00CC16AE"/>
    <w:rsid w:val="00CD070D"/>
    <w:rsid w:val="00CD1882"/>
    <w:rsid w:val="00CD7F07"/>
    <w:rsid w:val="00D27759"/>
    <w:rsid w:val="00D30A79"/>
    <w:rsid w:val="00D36DA3"/>
    <w:rsid w:val="00D846F4"/>
    <w:rsid w:val="00D85FE5"/>
    <w:rsid w:val="00DB383C"/>
    <w:rsid w:val="00DC7822"/>
    <w:rsid w:val="00DE34A0"/>
    <w:rsid w:val="00DE546E"/>
    <w:rsid w:val="00DF0741"/>
    <w:rsid w:val="00DF39A7"/>
    <w:rsid w:val="00E30714"/>
    <w:rsid w:val="00E34453"/>
    <w:rsid w:val="00E42E57"/>
    <w:rsid w:val="00EA6BD8"/>
    <w:rsid w:val="00EC52FB"/>
    <w:rsid w:val="00EC7771"/>
    <w:rsid w:val="00ED4D6D"/>
    <w:rsid w:val="00EF02FB"/>
    <w:rsid w:val="00EF1533"/>
    <w:rsid w:val="00EF6AF9"/>
    <w:rsid w:val="00F00759"/>
    <w:rsid w:val="00F02E21"/>
    <w:rsid w:val="00F110AD"/>
    <w:rsid w:val="00F30F16"/>
    <w:rsid w:val="00F35987"/>
    <w:rsid w:val="00F3693C"/>
    <w:rsid w:val="00F6759A"/>
    <w:rsid w:val="00F7472B"/>
    <w:rsid w:val="00F93F36"/>
    <w:rsid w:val="00FA0C03"/>
    <w:rsid w:val="00FB6D60"/>
    <w:rsid w:val="00FC091B"/>
    <w:rsid w:val="00FC1830"/>
    <w:rsid w:val="00FD24B0"/>
    <w:rsid w:val="00FF12DE"/>
    <w:rsid w:val="00FF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e2b8d"/>
    </o:shapedefaults>
    <o:shapelayout v:ext="edit">
      <o:idmap v:ext="edit" data="1"/>
    </o:shapelayout>
  </w:shapeDefaults>
  <w:decimalSymbol w:val="."/>
  <w:listSeparator w:val=","/>
  <w14:docId w14:val="0936E246"/>
  <w15:docId w15:val="{EDDB7B80-AB37-41CA-AB09-79D58E8B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99"/>
    <w:rPr>
      <w:rFonts w:ascii="Arial" w:hAnsi="Arial" w:cs="Arial"/>
      <w:sz w:val="21"/>
      <w:lang w:eastAsia="en-US"/>
    </w:rPr>
  </w:style>
  <w:style w:type="paragraph" w:styleId="Heading1">
    <w:name w:val="heading 1"/>
    <w:basedOn w:val="Normal"/>
    <w:next w:val="Normal"/>
    <w:link w:val="Heading1Char"/>
    <w:uiPriority w:val="9"/>
    <w:qFormat/>
    <w:rsid w:val="00677A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7A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7A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A2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677A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677A27"/>
    <w:rPr>
      <w:rFonts w:asciiTheme="majorHAnsi" w:eastAsiaTheme="majorEastAsia" w:hAnsiTheme="majorHAnsi" w:cstheme="majorBidi"/>
      <w:b/>
      <w:bCs/>
      <w:color w:val="4F81BD" w:themeColor="accent1"/>
      <w:sz w:val="21"/>
      <w:lang w:eastAsia="en-US"/>
    </w:rPr>
  </w:style>
  <w:style w:type="paragraph" w:styleId="Header">
    <w:name w:val="header"/>
    <w:basedOn w:val="Normal"/>
    <w:link w:val="HeaderChar"/>
    <w:uiPriority w:val="99"/>
    <w:rsid w:val="00940E99"/>
    <w:pPr>
      <w:tabs>
        <w:tab w:val="center" w:pos="4153"/>
        <w:tab w:val="right" w:pos="8306"/>
      </w:tabs>
    </w:pPr>
  </w:style>
  <w:style w:type="character" w:customStyle="1" w:styleId="HeaderChar">
    <w:name w:val="Header Char"/>
    <w:basedOn w:val="DefaultParagraphFont"/>
    <w:link w:val="Header"/>
    <w:uiPriority w:val="99"/>
    <w:rsid w:val="00574099"/>
    <w:rPr>
      <w:rFonts w:ascii="Arial" w:hAnsi="Arial" w:cs="Arial"/>
      <w:sz w:val="21"/>
      <w:lang w:eastAsia="en-US"/>
    </w:rPr>
  </w:style>
  <w:style w:type="paragraph" w:styleId="Footer">
    <w:name w:val="footer"/>
    <w:basedOn w:val="Normal"/>
    <w:link w:val="FooterChar"/>
    <w:uiPriority w:val="99"/>
    <w:rsid w:val="00940E99"/>
    <w:pPr>
      <w:tabs>
        <w:tab w:val="center" w:pos="4153"/>
        <w:tab w:val="right" w:pos="8306"/>
      </w:tabs>
    </w:pPr>
  </w:style>
  <w:style w:type="character" w:customStyle="1" w:styleId="FooterChar">
    <w:name w:val="Footer Char"/>
    <w:basedOn w:val="DefaultParagraphFont"/>
    <w:link w:val="Footer"/>
    <w:uiPriority w:val="99"/>
    <w:rsid w:val="00574099"/>
    <w:rPr>
      <w:rFonts w:ascii="Arial" w:hAnsi="Arial" w:cs="Arial"/>
      <w:sz w:val="21"/>
      <w:lang w:eastAsia="en-US"/>
    </w:rPr>
  </w:style>
  <w:style w:type="character" w:styleId="PageNumber">
    <w:name w:val="page number"/>
    <w:basedOn w:val="DefaultParagraphFont"/>
    <w:rsid w:val="00940E99"/>
  </w:style>
  <w:style w:type="paragraph" w:customStyle="1" w:styleId="Bullets">
    <w:name w:val="Bullets"/>
    <w:basedOn w:val="Normal"/>
    <w:rsid w:val="00940E99"/>
    <w:pPr>
      <w:spacing w:after="240"/>
      <w:ind w:left="1008" w:hanging="288"/>
    </w:pPr>
  </w:style>
  <w:style w:type="paragraph" w:customStyle="1" w:styleId="Numbering">
    <w:name w:val="Numbering"/>
    <w:basedOn w:val="Normal"/>
    <w:rsid w:val="00940E99"/>
    <w:pPr>
      <w:spacing w:after="240"/>
      <w:ind w:left="288" w:hanging="288"/>
    </w:pPr>
  </w:style>
  <w:style w:type="paragraph" w:customStyle="1" w:styleId="Contents">
    <w:name w:val="Contents"/>
    <w:basedOn w:val="Normal"/>
    <w:autoRedefine/>
    <w:rsid w:val="00E42E57"/>
    <w:pPr>
      <w:spacing w:before="120"/>
    </w:pPr>
    <w:rPr>
      <w:color w:val="0E2B8D"/>
      <w:sz w:val="28"/>
      <w:szCs w:val="28"/>
    </w:rPr>
  </w:style>
  <w:style w:type="paragraph" w:styleId="TOC1">
    <w:name w:val="toc 1"/>
    <w:basedOn w:val="Normal"/>
    <w:next w:val="Normal"/>
    <w:autoRedefine/>
    <w:uiPriority w:val="39"/>
    <w:rsid w:val="00DB383C"/>
    <w:pPr>
      <w:tabs>
        <w:tab w:val="left" w:pos="720"/>
        <w:tab w:val="left" w:pos="6477"/>
      </w:tabs>
      <w:spacing w:before="360" w:after="120"/>
      <w:ind w:right="2880"/>
    </w:pPr>
    <w:rPr>
      <w:color w:val="0E2B8D"/>
      <w:sz w:val="24"/>
    </w:rPr>
  </w:style>
  <w:style w:type="paragraph" w:styleId="TOC2">
    <w:name w:val="toc 2"/>
    <w:basedOn w:val="Normal"/>
    <w:next w:val="Normal"/>
    <w:autoRedefine/>
    <w:uiPriority w:val="39"/>
    <w:rsid w:val="00DB383C"/>
    <w:pPr>
      <w:tabs>
        <w:tab w:val="left" w:pos="720"/>
        <w:tab w:val="left" w:pos="6477"/>
        <w:tab w:val="right" w:pos="9360"/>
        <w:tab w:val="right" w:pos="14556"/>
      </w:tabs>
      <w:ind w:left="720" w:right="1702"/>
    </w:pPr>
    <w:rPr>
      <w:color w:val="0E2B8D"/>
    </w:rPr>
  </w:style>
  <w:style w:type="character" w:styleId="Hyperlink">
    <w:name w:val="Hyperlink"/>
    <w:basedOn w:val="DefaultParagraphFont"/>
    <w:uiPriority w:val="99"/>
    <w:rsid w:val="00426CD7"/>
    <w:rPr>
      <w:color w:val="0000FF"/>
      <w:u w:val="single"/>
    </w:rPr>
  </w:style>
  <w:style w:type="paragraph" w:styleId="TOC3">
    <w:name w:val="toc 3"/>
    <w:basedOn w:val="Normal"/>
    <w:next w:val="Normal"/>
    <w:autoRedefine/>
    <w:uiPriority w:val="39"/>
    <w:rsid w:val="00676DB1"/>
    <w:pPr>
      <w:tabs>
        <w:tab w:val="right" w:pos="9360"/>
      </w:tabs>
      <w:spacing w:before="240"/>
      <w:ind w:right="1440"/>
    </w:pPr>
    <w:rPr>
      <w:color w:val="0E2B8D"/>
      <w:sz w:val="24"/>
    </w:rPr>
  </w:style>
  <w:style w:type="paragraph" w:customStyle="1" w:styleId="Proposalheading1">
    <w:name w:val="Proposal heading 1"/>
    <w:basedOn w:val="Normal"/>
    <w:qFormat/>
    <w:rsid w:val="00534690"/>
    <w:pPr>
      <w:numPr>
        <w:numId w:val="1"/>
      </w:numPr>
      <w:spacing w:after="240"/>
      <w:jc w:val="both"/>
    </w:pPr>
    <w:rPr>
      <w:color w:val="0E2B8D"/>
      <w:sz w:val="28"/>
      <w:szCs w:val="28"/>
      <w:lang w:eastAsia="en-GB"/>
    </w:rPr>
  </w:style>
  <w:style w:type="paragraph" w:customStyle="1" w:styleId="Proposalheading2">
    <w:name w:val="Proposal heading 2"/>
    <w:basedOn w:val="Proposalheading1"/>
    <w:qFormat/>
    <w:rsid w:val="00613918"/>
    <w:pPr>
      <w:numPr>
        <w:numId w:val="0"/>
      </w:numPr>
      <w:ind w:left="720"/>
    </w:pPr>
    <w:rPr>
      <w:sz w:val="24"/>
      <w:szCs w:val="24"/>
    </w:rPr>
  </w:style>
  <w:style w:type="paragraph" w:customStyle="1" w:styleId="Proposalheading3">
    <w:name w:val="Proposal heading 3"/>
    <w:basedOn w:val="Proposalheading2"/>
    <w:qFormat/>
    <w:rsid w:val="008378E9"/>
    <w:pPr>
      <w:numPr>
        <w:ilvl w:val="2"/>
      </w:numPr>
      <w:ind w:left="720" w:hanging="720"/>
    </w:pPr>
    <w:rPr>
      <w:sz w:val="20"/>
    </w:rPr>
  </w:style>
  <w:style w:type="paragraph" w:customStyle="1" w:styleId="StyleProposalheading1CustomColorRGB1056122">
    <w:name w:val="Style Proposal heading 1 + Custom Color(RGB(1056122))"/>
    <w:basedOn w:val="Proposalheading1"/>
    <w:rsid w:val="00B74DA9"/>
  </w:style>
  <w:style w:type="paragraph" w:customStyle="1" w:styleId="Appendixheading1">
    <w:name w:val="Appendix heading 1"/>
    <w:basedOn w:val="Proposalheading1"/>
    <w:rsid w:val="00E42E57"/>
    <w:pPr>
      <w:numPr>
        <w:numId w:val="0"/>
      </w:numPr>
    </w:pPr>
  </w:style>
  <w:style w:type="paragraph" w:styleId="TOC7">
    <w:name w:val="toc 7"/>
    <w:basedOn w:val="Normal"/>
    <w:next w:val="Normal"/>
    <w:autoRedefine/>
    <w:uiPriority w:val="39"/>
    <w:semiHidden/>
    <w:unhideWhenUsed/>
    <w:rsid w:val="005950D8"/>
    <w:pPr>
      <w:spacing w:after="100"/>
      <w:ind w:left="1260"/>
    </w:pPr>
  </w:style>
  <w:style w:type="paragraph" w:styleId="BalloonText">
    <w:name w:val="Balloon Text"/>
    <w:basedOn w:val="Normal"/>
    <w:link w:val="BalloonTextChar"/>
    <w:uiPriority w:val="99"/>
    <w:semiHidden/>
    <w:unhideWhenUsed/>
    <w:rsid w:val="00677A27"/>
    <w:rPr>
      <w:rFonts w:ascii="Tahoma" w:hAnsi="Tahoma" w:cs="Tahoma"/>
      <w:sz w:val="16"/>
      <w:szCs w:val="16"/>
    </w:rPr>
  </w:style>
  <w:style w:type="character" w:customStyle="1" w:styleId="BalloonTextChar">
    <w:name w:val="Balloon Text Char"/>
    <w:basedOn w:val="DefaultParagraphFont"/>
    <w:link w:val="BalloonText"/>
    <w:uiPriority w:val="99"/>
    <w:semiHidden/>
    <w:rsid w:val="00677A27"/>
    <w:rPr>
      <w:rFonts w:ascii="Tahoma" w:hAnsi="Tahoma" w:cs="Tahoma"/>
      <w:sz w:val="16"/>
      <w:szCs w:val="16"/>
      <w:lang w:eastAsia="en-US"/>
    </w:rPr>
  </w:style>
  <w:style w:type="paragraph" w:customStyle="1" w:styleId="Default">
    <w:name w:val="Default"/>
    <w:rsid w:val="00A42F3E"/>
    <w:pPr>
      <w:widowControl w:val="0"/>
      <w:autoSpaceDE w:val="0"/>
      <w:autoSpaceDN w:val="0"/>
      <w:adjustRightInd w:val="0"/>
    </w:pPr>
    <w:rPr>
      <w:rFonts w:ascii="Helvetica" w:eastAsiaTheme="minorEastAsia" w:hAnsi="Helvetica" w:cs="Helvetica"/>
      <w:color w:val="000000"/>
      <w:sz w:val="24"/>
      <w:szCs w:val="24"/>
    </w:rPr>
  </w:style>
  <w:style w:type="paragraph" w:customStyle="1" w:styleId="Proposalbullets">
    <w:name w:val="Proposal bullets"/>
    <w:basedOn w:val="Bullets"/>
    <w:qFormat/>
    <w:rsid w:val="00A36CA7"/>
    <w:pPr>
      <w:numPr>
        <w:numId w:val="2"/>
      </w:numPr>
      <w:jc w:val="both"/>
    </w:pPr>
  </w:style>
  <w:style w:type="paragraph" w:customStyle="1" w:styleId="Proposaltext">
    <w:name w:val="Proposal text"/>
    <w:basedOn w:val="Normal"/>
    <w:qFormat/>
    <w:rsid w:val="00EF1533"/>
    <w:pPr>
      <w:ind w:left="720"/>
      <w:jc w:val="both"/>
    </w:pPr>
    <w:rPr>
      <w:szCs w:val="21"/>
    </w:rPr>
  </w:style>
  <w:style w:type="paragraph" w:styleId="TOCHeading">
    <w:name w:val="TOC Heading"/>
    <w:basedOn w:val="Heading1"/>
    <w:next w:val="Normal"/>
    <w:uiPriority w:val="39"/>
    <w:unhideWhenUsed/>
    <w:qFormat/>
    <w:rsid w:val="00613918"/>
    <w:pPr>
      <w:spacing w:line="276" w:lineRule="auto"/>
      <w:outlineLvl w:val="9"/>
    </w:pPr>
    <w:rPr>
      <w:lang w:val="en-US"/>
    </w:rPr>
  </w:style>
  <w:style w:type="table" w:styleId="TableGrid">
    <w:name w:val="Table Grid"/>
    <w:basedOn w:val="TableNormal"/>
    <w:uiPriority w:val="59"/>
    <w:rsid w:val="0061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918"/>
    <w:pPr>
      <w:ind w:left="720"/>
      <w:contextualSpacing/>
    </w:pPr>
  </w:style>
  <w:style w:type="paragraph" w:customStyle="1" w:styleId="appendixheading2">
    <w:name w:val="appendix heading 2"/>
    <w:basedOn w:val="Proposalheading2"/>
    <w:qFormat/>
    <w:rsid w:val="00613918"/>
    <w:pPr>
      <w:ind w:left="0"/>
    </w:pPr>
    <w:rPr>
      <w:sz w:val="21"/>
      <w:szCs w:val="21"/>
    </w:rPr>
  </w:style>
  <w:style w:type="paragraph" w:styleId="CommentText">
    <w:name w:val="annotation text"/>
    <w:basedOn w:val="Normal"/>
    <w:link w:val="CommentTextChar"/>
    <w:uiPriority w:val="99"/>
    <w:semiHidden/>
    <w:unhideWhenUsed/>
    <w:rsid w:val="00613918"/>
    <w:rPr>
      <w:sz w:val="20"/>
    </w:rPr>
  </w:style>
  <w:style w:type="character" w:customStyle="1" w:styleId="CommentTextChar">
    <w:name w:val="Comment Text Char"/>
    <w:basedOn w:val="DefaultParagraphFont"/>
    <w:link w:val="CommentText"/>
    <w:uiPriority w:val="99"/>
    <w:semiHidden/>
    <w:rsid w:val="00613918"/>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613918"/>
    <w:rPr>
      <w:b/>
      <w:bCs/>
    </w:rPr>
  </w:style>
  <w:style w:type="character" w:customStyle="1" w:styleId="CommentSubjectChar">
    <w:name w:val="Comment Subject Char"/>
    <w:basedOn w:val="CommentTextChar"/>
    <w:link w:val="CommentSubject"/>
    <w:uiPriority w:val="99"/>
    <w:semiHidden/>
    <w:rsid w:val="00613918"/>
    <w:rPr>
      <w:rFonts w:ascii="Arial" w:hAnsi="Arial" w:cs="Arial"/>
      <w:b/>
      <w:bCs/>
      <w:lang w:eastAsia="en-US"/>
    </w:rPr>
  </w:style>
  <w:style w:type="paragraph" w:styleId="FootnoteText">
    <w:name w:val="footnote text"/>
    <w:basedOn w:val="Normal"/>
    <w:link w:val="FootnoteTextChar"/>
    <w:uiPriority w:val="99"/>
    <w:semiHidden/>
    <w:unhideWhenUsed/>
    <w:rsid w:val="0006183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6183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6183A"/>
    <w:rPr>
      <w:vertAlign w:val="superscript"/>
    </w:rPr>
  </w:style>
  <w:style w:type="table" w:styleId="GridTable7Colorful-Accent1">
    <w:name w:val="Grid Table 7 Colorful Accent 1"/>
    <w:basedOn w:val="TableNormal"/>
    <w:uiPriority w:val="52"/>
    <w:rsid w:val="0006183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apple-converted-space">
    <w:name w:val="apple-converted-space"/>
    <w:basedOn w:val="DefaultParagraphFont"/>
    <w:rsid w:val="0006183A"/>
  </w:style>
  <w:style w:type="table" w:styleId="ListTable6Colorful-Accent1">
    <w:name w:val="List Table 6 Colorful Accent 1"/>
    <w:basedOn w:val="TableNormal"/>
    <w:uiPriority w:val="51"/>
    <w:rsid w:val="00464B6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2">
    <w:name w:val="Plain Table 2"/>
    <w:basedOn w:val="TableNormal"/>
    <w:uiPriority w:val="42"/>
    <w:rsid w:val="00464B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8678E"/>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Reddashbullet">
    <w:name w:val="Red dash bullet"/>
    <w:basedOn w:val="Normal"/>
    <w:qFormat/>
    <w:rsid w:val="00F35987"/>
    <w:pPr>
      <w:numPr>
        <w:ilvl w:val="1"/>
        <w:numId w:val="25"/>
      </w:numPr>
      <w:spacing w:after="240"/>
      <w:jc w:val="both"/>
    </w:pPr>
  </w:style>
  <w:style w:type="paragraph" w:styleId="BodyTextIndent2">
    <w:name w:val="Body Text Indent 2"/>
    <w:basedOn w:val="Normal"/>
    <w:link w:val="BodyTextIndent2Char"/>
    <w:rsid w:val="00EC7771"/>
    <w:pPr>
      <w:spacing w:after="120" w:line="480" w:lineRule="auto"/>
      <w:ind w:left="283"/>
    </w:pPr>
  </w:style>
  <w:style w:type="character" w:customStyle="1" w:styleId="BodyTextIndent2Char">
    <w:name w:val="Body Text Indent 2 Char"/>
    <w:basedOn w:val="DefaultParagraphFont"/>
    <w:link w:val="BodyTextIndent2"/>
    <w:rsid w:val="00EC7771"/>
    <w:rPr>
      <w:rFonts w:ascii="Arial" w:hAnsi="Arial" w:cs="Arial"/>
      <w:sz w:val="21"/>
      <w:lang w:eastAsia="en-US"/>
    </w:rPr>
  </w:style>
  <w:style w:type="paragraph" w:styleId="BodyText">
    <w:name w:val="Body Text"/>
    <w:basedOn w:val="Normal"/>
    <w:link w:val="BodyTextChar"/>
    <w:rsid w:val="00265F95"/>
    <w:pPr>
      <w:spacing w:after="120"/>
    </w:pPr>
  </w:style>
  <w:style w:type="character" w:customStyle="1" w:styleId="BodyTextChar">
    <w:name w:val="Body Text Char"/>
    <w:basedOn w:val="DefaultParagraphFont"/>
    <w:link w:val="BodyText"/>
    <w:rsid w:val="00265F95"/>
    <w:rPr>
      <w:rFonts w:ascii="Arial" w:hAnsi="Arial" w:cs="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45529">
      <w:bodyDiv w:val="1"/>
      <w:marLeft w:val="0"/>
      <w:marRight w:val="0"/>
      <w:marTop w:val="0"/>
      <w:marBottom w:val="0"/>
      <w:divBdr>
        <w:top w:val="none" w:sz="0" w:space="0" w:color="auto"/>
        <w:left w:val="none" w:sz="0" w:space="0" w:color="auto"/>
        <w:bottom w:val="none" w:sz="0" w:space="0" w:color="auto"/>
        <w:right w:val="none" w:sz="0" w:space="0" w:color="auto"/>
      </w:divBdr>
    </w:div>
    <w:div w:id="121859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79E1D-F61F-4D02-9377-1F8FE6923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0B5EC-75CF-4701-9A8A-029D37AE5226}">
  <ds:schemaRefs>
    <ds:schemaRef ds:uri="1c8a0e75-f4bc-4eb4-8ed0-578eaea9e1ca"/>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c8febe6a-14d9-43ab-83c3-c48f478fa47c"/>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D1E5FAD-9815-4CE6-A244-5F1D25F19683}">
  <ds:schemaRefs>
    <ds:schemaRef ds:uri="http://schemas.microsoft.com/sharepoint/v3/contenttype/forms"/>
  </ds:schemaRefs>
</ds:datastoreItem>
</file>

<file path=customXml/itemProps4.xml><?xml version="1.0" encoding="utf-8"?>
<ds:datastoreItem xmlns:ds="http://schemas.openxmlformats.org/officeDocument/2006/customXml" ds:itemID="{C82268E6-13E2-42FC-9450-E8FD88E2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A4014343.dotm</Template>
  <TotalTime>0</TotalTime>
  <Pages>21</Pages>
  <Words>5040</Words>
  <Characters>28732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Blank Page Template</vt:lpstr>
    </vt:vector>
  </TitlesOfParts>
  <Company>Littlejohn Frazer</Company>
  <LinksUpToDate>false</LinksUpToDate>
  <CharactersWithSpaces>33705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Page Template</dc:title>
  <dc:subject/>
  <dc:creator>cbrown</dc:creator>
  <cp:keywords/>
  <dc:description/>
  <cp:lastModifiedBy>Frances Marshall</cp:lastModifiedBy>
  <cp:revision>2</cp:revision>
  <cp:lastPrinted>2015-05-15T14:44:00Z</cp:lastPrinted>
  <dcterms:created xsi:type="dcterms:W3CDTF">2016-06-02T14:24:00Z</dcterms:created>
  <dcterms:modified xsi:type="dcterms:W3CDTF">2016-06-02T14:24:00Z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